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tbl>
      <w:tblPr>
        <w:tblStyle w:val="Style_1"/>
        <w:tblW w:type="auto" w:w="0"/>
        <w:tblLayout w:type="fixed"/>
      </w:tblPr>
      <w:tblGrid>
        <w:gridCol w:w="9781"/>
      </w:tblGrid>
      <w:tr>
        <w:trPr>
          <w:trHeight w:hRule="atLeast" w:val="7355"/>
        </w:trPr>
        <w:tc>
          <w:tcPr>
            <w:tcW w:type="dxa" w:w="9781"/>
          </w:tcPr>
          <w:p w14:paraId="02000000">
            <w:pPr>
              <w:widowControl w:val="1"/>
              <w:ind w:firstLine="426"/>
              <w:contextualSpacing w:val="1"/>
              <w:jc w:val="center"/>
              <w:rPr>
                <w:rFonts w:ascii="PT Astra Serif" w:hAnsi="PT Astra Serif"/>
                <w:b w:val="1"/>
                <w:sz w:val="28"/>
              </w:rPr>
            </w:pPr>
            <w:r>
              <w:rPr>
                <w:rFonts w:ascii="PT Astra Serif" w:hAnsi="PT Astra Serif"/>
                <w:b w:val="1"/>
                <w:sz w:val="28"/>
              </w:rPr>
              <w:t>ВНИМАНИЕ, внесение изменений в документацию об АУКЦИОНЕ!</w:t>
            </w:r>
          </w:p>
          <w:p w14:paraId="03000000">
            <w:pPr>
              <w:widowControl w:val="1"/>
              <w:ind w:firstLine="426"/>
              <w:contextualSpacing w:val="1"/>
              <w:jc w:val="center"/>
              <w:rPr>
                <w:rFonts w:ascii="PT Astra Serif" w:hAnsi="PT Astra Serif"/>
                <w:b w:val="1"/>
                <w:sz w:val="28"/>
              </w:rPr>
            </w:pPr>
          </w:p>
          <w:p w14:paraId="04000000">
            <w:pPr>
              <w:widowControl w:val="1"/>
              <w:ind w:firstLine="426"/>
              <w:contextualSpacing w:val="1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Министер</w:t>
            </w:r>
            <w:r>
              <w:rPr>
                <w:rFonts w:ascii="PT Astra Serif" w:hAnsi="PT Astra Serif"/>
                <w:sz w:val="28"/>
              </w:rPr>
              <w:t xml:space="preserve">ством </w:t>
            </w:r>
            <w:r>
              <w:rPr>
                <w:rFonts w:ascii="PT Astra Serif" w:hAnsi="PT Astra Serif"/>
                <w:b w:val="0"/>
                <w:sz w:val="28"/>
              </w:rPr>
              <w:t>градостроительной политики, имущественных и земельных отношений Курской области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06.08.2026</w:t>
            </w:r>
            <w:r>
              <w:rPr>
                <w:rFonts w:ascii="PT Astra Serif" w:hAnsi="PT Astra Serif"/>
                <w:sz w:val="28"/>
              </w:rPr>
              <w:t xml:space="preserve"> опубликовано извещение о проведении </w:t>
            </w:r>
            <w:r>
              <w:rPr>
                <w:rFonts w:ascii="PT Astra Serif" w:hAnsi="PT Astra Serif"/>
                <w:b w:val="1"/>
                <w:sz w:val="28"/>
                <w:u w:val="single"/>
              </w:rPr>
              <w:t>10 сентября 2026</w:t>
            </w:r>
            <w:r>
              <w:rPr>
                <w:rFonts w:ascii="PT Astra Serif" w:hAnsi="PT Astra Serif"/>
                <w:b w:val="1"/>
                <w:sz w:val="28"/>
                <w:u w:val="single"/>
              </w:rPr>
              <w:t xml:space="preserve"> года</w:t>
            </w:r>
            <w:r>
              <w:rPr>
                <w:rFonts w:ascii="PT Astra Serif" w:hAnsi="PT Astra Serif"/>
                <w:sz w:val="28"/>
              </w:rPr>
              <w:t xml:space="preserve"> электронного аукциона на официальных сайтах Российской Федерации в информационно-телекоммуникационной сети Интернет www.torgi.gov.ru, Министерства </w:t>
            </w:r>
            <w:r>
              <w:rPr>
                <w:rFonts w:ascii="PT Astra Serif" w:hAnsi="PT Astra Serif"/>
                <w:b w:val="0"/>
                <w:sz w:val="28"/>
              </w:rPr>
              <w:t>градостроительной политики, имущественных и земельных отношений Курской области</w:t>
            </w:r>
            <w:r>
              <w:rPr>
                <w:rFonts w:ascii="PT Astra Serif" w:hAnsi="PT Astra Serif"/>
                <w:sz w:val="28"/>
              </w:rPr>
              <w:t xml:space="preserve"> в информационно-телекоммуникационной сети Интернет www.imkursk.ru, а также на электронной площадке АО «Российский аукционный дом», по адресу: https://lot-online.ru/ в отношении </w:t>
            </w:r>
            <w:r>
              <w:rPr>
                <w:rFonts w:ascii="PT Astra Serif" w:hAnsi="PT Astra Serif"/>
                <w:sz w:val="28"/>
              </w:rPr>
              <w:t>имущества казны Курской области</w:t>
            </w:r>
            <w:r>
              <w:rPr>
                <w:rFonts w:ascii="PT Astra Serif" w:hAnsi="PT Astra Serif"/>
                <w:sz w:val="28"/>
              </w:rPr>
              <w:t xml:space="preserve"> –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нежилое помещение, площадью 21,7 кв.м., входящее в состав нежилого помещения с кадастровым номером 46:29:103197:280, в здании, расположенном по адресу: г. Курск,                                                                               ул. Магистральная, 17, помещения №№ 7,8, на 2 этаже</w:t>
            </w:r>
            <w:r>
              <w:rPr>
                <w:rFonts w:ascii="PT Astra Serif" w:hAnsi="PT Astra Serif"/>
                <w:sz w:val="28"/>
              </w:rPr>
              <w:t>.</w:t>
            </w:r>
          </w:p>
          <w:p w14:paraId="05000000">
            <w:pPr>
              <w:widowControl w:val="1"/>
              <w:ind w:firstLine="426"/>
              <w:contextualSpacing w:val="1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Руководствуясь п. 4 ст. 448 Гражданского кодекса Российской Федерации, Министерством </w:t>
            </w:r>
            <w:r>
              <w:rPr>
                <w:rFonts w:ascii="PT Astra Serif" w:hAnsi="PT Astra Serif"/>
                <w:b w:val="0"/>
                <w:sz w:val="28"/>
              </w:rPr>
              <w:t>градостроительной политики, имущественных и земельных отношений Курской области</w:t>
            </w:r>
            <w:r>
              <w:rPr>
                <w:rFonts w:ascii="PT Astra Serif" w:hAnsi="PT Astra Serif"/>
                <w:sz w:val="28"/>
              </w:rPr>
              <w:t xml:space="preserve"> принято решение </w:t>
            </w:r>
            <w:r>
              <w:rPr>
                <w:rFonts w:ascii="PT Astra Serif" w:hAnsi="PT Astra Serif"/>
                <w:b w:val="1"/>
                <w:sz w:val="28"/>
              </w:rPr>
              <w:t xml:space="preserve">об отмене проведения аукциона в отношении </w:t>
            </w:r>
            <w:r>
              <w:rPr>
                <w:rFonts w:ascii="PT Astra Serif" w:hAnsi="PT Astra Serif"/>
                <w:sz w:val="28"/>
              </w:rPr>
              <w:t>нежилого помещения, площадью 21,7 кв.м., входящего в состав нежилого помещения с кадастровым номером 46:29:103197:280, в здании, расположенном по адресу: г. Курск, ул. Магистральная, 17, помещения №№ 7,8, на 2 этаже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z w:val="28"/>
              </w:rPr>
              <w:t>(Лот № 1</w:t>
            </w:r>
            <w:r>
              <w:rPr>
                <w:rFonts w:ascii="PT Astra Serif" w:hAnsi="PT Astra Serif"/>
                <w:b w:val="1"/>
                <w:sz w:val="28"/>
              </w:rPr>
              <w:t>).</w:t>
            </w:r>
          </w:p>
          <w:p w14:paraId="06000000">
            <w:pPr>
              <w:widowControl w:val="1"/>
              <w:spacing w:line="240" w:lineRule="atLeast"/>
              <w:ind/>
              <w:contextualSpacing w:val="1"/>
              <w:jc w:val="both"/>
              <w:rPr>
                <w:b w:val="1"/>
                <w:color w:val="000000"/>
                <w:shd w:fill="F8F8F8" w:val="clear"/>
              </w:rPr>
            </w:pPr>
          </w:p>
          <w:p w14:paraId="07000000">
            <w:pPr>
              <w:widowControl w:val="1"/>
              <w:spacing w:line="240" w:lineRule="atLeast"/>
              <w:ind w:firstLine="709"/>
              <w:contextualSpacing w:val="1"/>
              <w:jc w:val="both"/>
            </w:pPr>
            <w:r>
              <w:rPr>
                <w:rFonts w:ascii="Arial" w:hAnsi="Arial"/>
                <w:color w:themeColor="text1" w:val="000000"/>
                <w:sz w:val="21"/>
              </w:rPr>
              <w:br/>
            </w:r>
          </w:p>
        </w:tc>
      </w:tr>
    </w:tbl>
    <w:p w14:paraId="08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color w:val="000000"/>
      <w:sz w:val="28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spacing w:line="276" w:lineRule="auto"/>
      <w:ind w:left="200"/>
      <w:jc w:val="both"/>
    </w:pPr>
    <w:rPr>
      <w:color w:val="000000"/>
      <w:sz w:val="28"/>
    </w:rPr>
  </w:style>
  <w:style w:styleId="Style_3_ch" w:type="character">
    <w:name w:val="toc 2"/>
    <w:link w:val="Style_3"/>
    <w:rPr>
      <w:color w:val="000000"/>
      <w:sz w:val="28"/>
    </w:rPr>
  </w:style>
  <w:style w:styleId="Style_4" w:type="paragraph">
    <w:name w:val="toc 10"/>
    <w:next w:val="Style_2"/>
    <w:link w:val="Style_4_ch"/>
    <w:pPr>
      <w:widowControl w:val="1"/>
      <w:spacing w:line="276" w:lineRule="auto"/>
      <w:ind w:left="1800"/>
      <w:jc w:val="both"/>
    </w:pPr>
    <w:rPr>
      <w:color w:val="000000"/>
      <w:sz w:val="28"/>
    </w:rPr>
  </w:style>
  <w:style w:styleId="Style_4_ch" w:type="character">
    <w:name w:val="toc 10"/>
    <w:link w:val="Style_4"/>
    <w:rPr>
      <w:color w:val="000000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spacing w:line="276" w:lineRule="auto"/>
      <w:ind w:left="600"/>
      <w:jc w:val="both"/>
    </w:pPr>
    <w:rPr>
      <w:color w:val="000000"/>
      <w:sz w:val="28"/>
    </w:rPr>
  </w:style>
  <w:style w:styleId="Style_5_ch" w:type="character">
    <w:name w:val="toc 4"/>
    <w:link w:val="Style_5"/>
    <w:rPr>
      <w:color w:val="000000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spacing w:line="276" w:lineRule="auto"/>
      <w:ind w:left="1000"/>
      <w:jc w:val="both"/>
    </w:pPr>
    <w:rPr>
      <w:color w:val="000000"/>
      <w:sz w:val="28"/>
    </w:rPr>
  </w:style>
  <w:style w:styleId="Style_6_ch" w:type="character">
    <w:name w:val="toc 6"/>
    <w:link w:val="Style_6"/>
    <w:rPr>
      <w:color w:val="000000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spacing w:line="276" w:lineRule="auto"/>
      <w:ind w:left="1200"/>
      <w:jc w:val="both"/>
    </w:pPr>
    <w:rPr>
      <w:color w:val="000000"/>
      <w:sz w:val="28"/>
    </w:rPr>
  </w:style>
  <w:style w:styleId="Style_7_ch" w:type="character">
    <w:name w:val="toc 7"/>
    <w:link w:val="Style_7"/>
    <w:rPr>
      <w:color w:val="000000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line="276" w:lineRule="auto"/>
      <w:ind/>
      <w:jc w:val="both"/>
      <w:outlineLvl w:val="2"/>
    </w:pPr>
    <w:rPr>
      <w:rFonts w:ascii="XO Thames" w:hAnsi="XO Thames"/>
      <w:b w:val="1"/>
      <w:i w:val="1"/>
      <w:color w:val="000000"/>
      <w:sz w:val="28"/>
    </w:rPr>
  </w:style>
  <w:style w:styleId="Style_9_ch" w:type="character">
    <w:name w:val="heading 3"/>
    <w:link w:val="Style_9"/>
    <w:rPr>
      <w:rFonts w:ascii="XO Thames" w:hAnsi="XO Thames"/>
      <w:b w:val="1"/>
      <w:i w:val="1"/>
      <w:color w:val="000000"/>
      <w:sz w:val="28"/>
    </w:rPr>
  </w:style>
  <w:style w:styleId="Style_10" w:type="paragraph">
    <w:name w:val="Обычный1"/>
    <w:link w:val="Style_10_ch"/>
    <w:rPr>
      <w:rFonts w:ascii="Times New Roman" w:hAnsi="Times New Roman"/>
      <w:color w:val="000000"/>
    </w:rPr>
  </w:style>
  <w:style w:styleId="Style_10_ch" w:type="character">
    <w:name w:val="Обычный1"/>
    <w:link w:val="Style_10"/>
    <w:rPr>
      <w:rFonts w:ascii="Times New Roman" w:hAnsi="Times New Roman"/>
      <w:color w:val="000000"/>
    </w:rPr>
  </w:style>
  <w:style w:styleId="Style_11" w:type="paragraph">
    <w:name w:val="toc 3"/>
    <w:next w:val="Style_2"/>
    <w:link w:val="Style_11_ch"/>
    <w:uiPriority w:val="39"/>
    <w:pPr>
      <w:widowControl w:val="1"/>
      <w:spacing w:line="276" w:lineRule="auto"/>
      <w:ind w:left="400"/>
      <w:jc w:val="both"/>
    </w:pPr>
    <w:rPr>
      <w:color w:val="000000"/>
      <w:sz w:val="28"/>
    </w:rPr>
  </w:style>
  <w:style w:styleId="Style_11_ch" w:type="character">
    <w:name w:val="toc 3"/>
    <w:link w:val="Style_11"/>
    <w:rPr>
      <w:color w:val="000000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 w:line="276" w:lineRule="auto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12_ch" w:type="character">
    <w:name w:val="heading 5"/>
    <w:link w:val="Style_12"/>
    <w:rPr>
      <w:rFonts w:ascii="XO Thames" w:hAnsi="XO Thames"/>
      <w:b w:val="1"/>
      <w:color w:val="000000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 w:line="276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13_ch" w:type="character">
    <w:name w:val="heading 1"/>
    <w:link w:val="Style_13"/>
    <w:rPr>
      <w:rFonts w:ascii="XO Thames" w:hAnsi="XO Thames"/>
      <w:b w:val="1"/>
      <w:color w:val="000000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spacing w:line="276" w:lineRule="auto"/>
      <w:ind/>
    </w:pPr>
    <w:rPr>
      <w:rFonts w:ascii="XO Thames" w:hAnsi="XO Thames"/>
      <w:color w:val="000000"/>
      <w:sz w:val="22"/>
    </w:rPr>
  </w:style>
  <w:style w:styleId="Style_15_ch" w:type="character">
    <w:name w:val="Footnote"/>
    <w:link w:val="Style_15"/>
    <w:rPr>
      <w:rFonts w:ascii="XO Thames" w:hAnsi="XO Thames"/>
      <w:color w:val="000000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spacing w:line="276" w:lineRule="auto"/>
      <w:ind/>
      <w:jc w:val="both"/>
    </w:pPr>
    <w:rPr>
      <w:rFonts w:ascii="XO Thames" w:hAnsi="XO Thames"/>
      <w:b w:val="1"/>
      <w:color w:val="000000"/>
      <w:sz w:val="28"/>
    </w:rPr>
  </w:style>
  <w:style w:styleId="Style_16_ch" w:type="character">
    <w:name w:val="toc 1"/>
    <w:link w:val="Style_16"/>
    <w:rPr>
      <w:rFonts w:ascii="XO Thames" w:hAnsi="XO Thames"/>
      <w:b w:val="1"/>
      <w:color w:val="000000"/>
      <w:sz w:val="28"/>
    </w:rPr>
  </w:style>
  <w:style w:styleId="Style_17" w:type="paragraph">
    <w:name w:val="Header and Footer"/>
    <w:link w:val="Style_17_ch"/>
    <w:pPr>
      <w:widowControl w:val="1"/>
      <w:spacing w:line="360" w:lineRule="auto"/>
      <w:ind/>
      <w:jc w:val="both"/>
    </w:pPr>
    <w:rPr>
      <w:rFonts w:ascii="XO Thames" w:hAnsi="XO Thames"/>
      <w:color w:val="000000"/>
    </w:rPr>
  </w:style>
  <w:style w:styleId="Style_17_ch" w:type="character">
    <w:name w:val="Header and Footer"/>
    <w:link w:val="Style_17"/>
    <w:rPr>
      <w:rFonts w:ascii="XO Thames" w:hAnsi="XO Thames"/>
      <w:color w:val="000000"/>
    </w:rPr>
  </w:style>
  <w:style w:styleId="Style_18" w:type="paragraph">
    <w:name w:val="toc 9"/>
    <w:next w:val="Style_2"/>
    <w:link w:val="Style_18_ch"/>
    <w:uiPriority w:val="39"/>
    <w:pPr>
      <w:widowControl w:val="1"/>
      <w:spacing w:line="276" w:lineRule="auto"/>
      <w:ind w:left="1600"/>
      <w:jc w:val="both"/>
    </w:pPr>
    <w:rPr>
      <w:color w:val="000000"/>
      <w:sz w:val="28"/>
    </w:rPr>
  </w:style>
  <w:style w:styleId="Style_18_ch" w:type="character">
    <w:name w:val="toc 9"/>
    <w:link w:val="Style_18"/>
    <w:rPr>
      <w:color w:val="000000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spacing w:line="276" w:lineRule="auto"/>
      <w:ind w:left="1400"/>
      <w:jc w:val="both"/>
    </w:pPr>
    <w:rPr>
      <w:color w:val="000000"/>
      <w:sz w:val="28"/>
    </w:rPr>
  </w:style>
  <w:style w:styleId="Style_19_ch" w:type="character">
    <w:name w:val="toc 8"/>
    <w:link w:val="Style_19"/>
    <w:rPr>
      <w:color w:val="000000"/>
      <w:sz w:val="28"/>
    </w:rPr>
  </w:style>
  <w:style w:styleId="Style_20" w:type="paragraph">
    <w:name w:val="Гиперссылка1"/>
    <w:link w:val="Style_20_ch"/>
    <w:pPr>
      <w:widowControl w:val="1"/>
      <w:spacing w:line="276" w:lineRule="auto"/>
      <w:ind/>
      <w:jc w:val="both"/>
    </w:pPr>
    <w:rPr>
      <w:color w:val="0000FF"/>
      <w:sz w:val="28"/>
      <w:u w:val="single"/>
    </w:rPr>
  </w:style>
  <w:style w:styleId="Style_20_ch" w:type="character">
    <w:name w:val="Гиперссылка1"/>
    <w:link w:val="Style_20"/>
    <w:rPr>
      <w:color w:val="0000FF"/>
      <w:sz w:val="28"/>
      <w:u w:val="single"/>
    </w:rPr>
  </w:style>
  <w:style w:styleId="Style_21" w:type="paragraph">
    <w:name w:val="toc 5"/>
    <w:next w:val="Style_2"/>
    <w:link w:val="Style_21_ch"/>
    <w:uiPriority w:val="39"/>
    <w:pPr>
      <w:widowControl w:val="1"/>
      <w:spacing w:line="276" w:lineRule="auto"/>
      <w:ind w:left="800"/>
      <w:jc w:val="both"/>
    </w:pPr>
    <w:rPr>
      <w:color w:val="000000"/>
      <w:sz w:val="28"/>
    </w:rPr>
  </w:style>
  <w:style w:styleId="Style_21_ch" w:type="character">
    <w:name w:val="toc 5"/>
    <w:link w:val="Style_21"/>
    <w:rPr>
      <w:color w:val="000000"/>
      <w:sz w:val="28"/>
    </w:rPr>
  </w:style>
  <w:style w:styleId="Style_22" w:type="paragraph">
    <w:name w:val="Subtitle"/>
    <w:next w:val="Style_2"/>
    <w:link w:val="Style_22_ch"/>
    <w:uiPriority w:val="11"/>
    <w:qFormat/>
    <w:pPr>
      <w:widowControl w:val="1"/>
      <w:spacing w:line="276" w:lineRule="auto"/>
      <w:ind/>
      <w:jc w:val="both"/>
    </w:pPr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itle"/>
    <w:next w:val="Style_2"/>
    <w:link w:val="Style_24_ch"/>
    <w:uiPriority w:val="10"/>
    <w:qFormat/>
    <w:pPr>
      <w:widowControl w:val="1"/>
      <w:spacing w:line="276" w:lineRule="auto"/>
      <w:ind/>
      <w:jc w:val="both"/>
    </w:pPr>
    <w:rPr>
      <w:rFonts w:ascii="XO Thames" w:hAnsi="XO Thames"/>
      <w:b w:val="1"/>
      <w:color w:val="000000"/>
      <w:sz w:val="52"/>
    </w:rPr>
  </w:style>
  <w:style w:styleId="Style_24_ch" w:type="character">
    <w:name w:val="Title"/>
    <w:link w:val="Style_24"/>
    <w:rPr>
      <w:rFonts w:ascii="XO Thames" w:hAnsi="XO Thames"/>
      <w:b w:val="1"/>
      <w:color w:val="000000"/>
      <w:sz w:val="52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 w:line="276" w:lineRule="auto"/>
      <w:ind/>
      <w:jc w:val="both"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 w:line="276" w:lineRule="auto"/>
      <w:ind/>
      <w:jc w:val="both"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styleId="Style_27" w:type="paragraph">
    <w:name w:val="Основной шрифт абзаца1"/>
    <w:link w:val="Style_27_ch"/>
    <w:pPr>
      <w:widowControl w:val="1"/>
      <w:spacing w:line="276" w:lineRule="auto"/>
      <w:ind/>
      <w:jc w:val="both"/>
    </w:pPr>
    <w:rPr>
      <w:color w:val="000000"/>
      <w:sz w:val="28"/>
    </w:rPr>
  </w:style>
  <w:style w:styleId="Style_27_ch" w:type="character">
    <w:name w:val="Основной шрифт абзаца1"/>
    <w:link w:val="Style_27"/>
    <w:rPr>
      <w:color w:val="000000"/>
      <w:sz w:val="28"/>
    </w:rPr>
  </w:style>
  <w:style w:styleId="Style_1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2023-07-07T18:30:00Z</dcterms:created>
  <dcterms:modified xsi:type="dcterms:W3CDTF">2026-09-01T08:08:43Z</dcterms:modified>
</cp:coreProperties>
</file>