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709" w:left="0"/>
        <w:jc w:val="both"/>
        <w:rPr>
          <w:highlight w:val="yellow"/>
        </w:rPr>
      </w:pPr>
      <w:r>
        <w:rPr>
          <w:highlight w:val="yellow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2927350</wp:posOffset>
                </wp:positionH>
                <wp:positionV relativeFrom="paragraph">
                  <wp:posOffset>29844</wp:posOffset>
                </wp:positionV>
                <wp:extent cx="2894330" cy="114490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94330" cy="11449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УТВЕРЖДЕНЫ</w:t>
                            </w:r>
                          </w:p>
                          <w:p w14:paraId="04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приказом Министерства финансов и бюджетного контроля</w:t>
                            </w:r>
                          </w:p>
                          <w:p w14:paraId="05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Курской области</w:t>
                            </w:r>
                          </w:p>
                          <w:p w14:paraId="06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от</w:t>
                            </w:r>
                            <w:r>
                              <w:rPr>
                                <w:sz w:val="26"/>
                              </w:rPr>
                              <w:t xml:space="preserve"> 20.10.2026</w:t>
                            </w:r>
                            <w:r>
                              <w:rPr>
                                <w:sz w:val="26"/>
                              </w:rPr>
                              <w:t xml:space="preserve"> № 86н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00000">
      <w:pPr>
        <w:ind w:firstLine="709" w:left="0"/>
        <w:jc w:val="both"/>
        <w:rPr>
          <w:highlight w:val="yellow"/>
        </w:rPr>
      </w:pPr>
    </w:p>
    <w:p w14:paraId="08000000">
      <w:pPr>
        <w:ind w:firstLine="709" w:left="0"/>
        <w:jc w:val="both"/>
        <w:rPr>
          <w:highlight w:val="yellow"/>
        </w:rPr>
      </w:pPr>
    </w:p>
    <w:p w14:paraId="09000000">
      <w:pPr>
        <w:ind w:firstLine="709" w:left="0"/>
        <w:jc w:val="both"/>
        <w:rPr>
          <w:sz w:val="27"/>
          <w:highlight w:val="yellow"/>
        </w:rPr>
      </w:pPr>
    </w:p>
    <w:p w14:paraId="0A000000">
      <w:pPr>
        <w:ind/>
        <w:jc w:val="both"/>
        <w:rPr>
          <w:sz w:val="27"/>
          <w:highlight w:val="yellow"/>
        </w:rPr>
      </w:pPr>
    </w:p>
    <w:p w14:paraId="0B000000">
      <w:pPr>
        <w:ind w:firstLine="709" w:left="0"/>
        <w:jc w:val="both"/>
        <w:rPr>
          <w:sz w:val="27"/>
          <w:highlight w:val="yellow"/>
        </w:rPr>
      </w:pPr>
    </w:p>
    <w:p w14:paraId="0C000000">
      <w:pPr>
        <w:ind/>
        <w:jc w:val="center"/>
        <w:rPr>
          <w:b w:val="1"/>
          <w:sz w:val="27"/>
        </w:rPr>
      </w:pP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>,</w:t>
      </w:r>
    </w:p>
    <w:p w14:paraId="0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котор</w:t>
      </w:r>
      <w:r>
        <w:rPr>
          <w:b w:val="1"/>
          <w:sz w:val="28"/>
        </w:rPr>
        <w:t>ые</w:t>
      </w:r>
      <w:r>
        <w:rPr>
          <w:b w:val="1"/>
          <w:sz w:val="28"/>
        </w:rPr>
        <w:t xml:space="preserve"> внос</w:t>
      </w:r>
      <w:r>
        <w:rPr>
          <w:b w:val="1"/>
          <w:sz w:val="28"/>
        </w:rPr>
        <w:t>я</w:t>
      </w:r>
      <w:r>
        <w:rPr>
          <w:b w:val="1"/>
          <w:sz w:val="28"/>
        </w:rPr>
        <w:t>тся в п</w:t>
      </w:r>
      <w:r>
        <w:rPr>
          <w:b w:val="1"/>
          <w:sz w:val="28"/>
        </w:rPr>
        <w:t xml:space="preserve">риказ </w:t>
      </w:r>
      <w:r>
        <w:rPr>
          <w:b w:val="1"/>
          <w:sz w:val="28"/>
        </w:rPr>
        <w:t>М</w:t>
      </w:r>
      <w:r>
        <w:rPr>
          <w:b w:val="1"/>
          <w:sz w:val="28"/>
        </w:rPr>
        <w:t>инистерства</w:t>
      </w:r>
      <w:r>
        <w:rPr>
          <w:b w:val="1"/>
          <w:sz w:val="28"/>
        </w:rPr>
        <w:t xml:space="preserve"> финансов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и бюджетного контроля</w:t>
      </w:r>
      <w:r>
        <w:rPr>
          <w:b w:val="1"/>
          <w:sz w:val="28"/>
        </w:rPr>
        <w:t xml:space="preserve"> Курской области от </w:t>
      </w:r>
      <w:r>
        <w:rPr>
          <w:b w:val="1"/>
          <w:sz w:val="28"/>
        </w:rPr>
        <w:t>30.01.2026</w:t>
      </w:r>
      <w:r>
        <w:rPr>
          <w:b w:val="1"/>
          <w:sz w:val="28"/>
        </w:rPr>
        <w:t xml:space="preserve"> № </w:t>
      </w:r>
      <w:r>
        <w:rPr>
          <w:b w:val="1"/>
          <w:sz w:val="28"/>
        </w:rPr>
        <w:t>9</w:t>
      </w:r>
      <w:r>
        <w:rPr>
          <w:b w:val="1"/>
          <w:sz w:val="28"/>
        </w:rPr>
        <w:t>н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«Об утверждении Порядка формирования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области»</w:t>
      </w:r>
    </w:p>
    <w:p w14:paraId="0F000000">
      <w:pPr>
        <w:rPr>
          <w:sz w:val="28"/>
        </w:rPr>
      </w:pPr>
    </w:p>
    <w:p w14:paraId="1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Порядке </w:t>
      </w:r>
      <w:r>
        <w:rPr>
          <w:sz w:val="28"/>
        </w:rPr>
        <w:t>формирования и 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области, утвержденном указанным приказом:</w:t>
      </w:r>
    </w:p>
    <w:p w14:paraId="11000000">
      <w:pPr>
        <w:ind w:firstLine="709" w:left="0"/>
        <w:jc w:val="both"/>
        <w:rPr>
          <w:sz w:val="28"/>
        </w:rPr>
      </w:pPr>
      <w:r>
        <w:rPr>
          <w:sz w:val="28"/>
        </w:rPr>
        <w:t>1. </w:t>
      </w:r>
      <w:r>
        <w:rPr>
          <w:sz w:val="28"/>
        </w:rPr>
        <w:t>Подпункт</w:t>
      </w:r>
      <w:r>
        <w:rPr>
          <w:sz w:val="28"/>
        </w:rPr>
        <w:t xml:space="preserve"> </w:t>
      </w:r>
      <w:r>
        <w:rPr>
          <w:sz w:val="28"/>
        </w:rPr>
        <w:t>2.2</w:t>
      </w:r>
      <w:r>
        <w:rPr>
          <w:sz w:val="28"/>
        </w:rPr>
        <w:t>.217</w:t>
      </w: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"consultantplus://offline/ref=6B1177946295A770973FC80A4F4F8C29F339656FE727FDA386A38C0592518CC96C6A465C18CC27CFF38388FDC5650FC03A4D3095DAB8AF067E8F69094Av0J"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пункта 2</w:t>
      </w:r>
      <w:r>
        <w:rPr>
          <w:sz w:val="28"/>
        </w:rPr>
        <w:fldChar w:fldCharType="end"/>
      </w:r>
      <w:r>
        <w:rPr>
          <w:sz w:val="28"/>
        </w:rPr>
        <w:t xml:space="preserve"> «Направления расходов»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"consultantplus://offline/ref=6B1177946295A770973FC80A4F4F8C29F339656FE727FDA386A38C0592518CC96C6A465C18CC27CFF38382FEC4650FC03A4D3095DAB8AF067E8F69094Av0J"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раздела II</w:t>
      </w:r>
      <w:r>
        <w:rPr>
          <w:sz w:val="28"/>
        </w:rPr>
        <w:fldChar w:fldCharType="end"/>
      </w:r>
      <w:r>
        <w:rPr>
          <w:sz w:val="28"/>
        </w:rPr>
        <w:t xml:space="preserve"> «Классификация расходов областного </w:t>
      </w:r>
      <w:r>
        <w:rPr>
          <w:sz w:val="28"/>
        </w:rPr>
        <w:t>бюджета»</w:t>
      </w:r>
      <w:r>
        <w:rPr>
          <w:sz w:val="28"/>
        </w:rPr>
        <w:t xml:space="preserve"> </w:t>
      </w:r>
      <w:r>
        <w:rPr>
          <w:sz w:val="28"/>
        </w:rPr>
        <w:t>изложить в следующей редакции:</w:t>
      </w:r>
    </w:p>
    <w:p w14:paraId="12000000">
      <w:pPr>
        <w:ind w:firstLine="709" w:left="0"/>
        <w:jc w:val="both"/>
        <w:rPr>
          <w:sz w:val="28"/>
        </w:rPr>
      </w:pPr>
      <w:r>
        <w:rPr>
          <w:rStyle w:val="Style_3_ch"/>
          <w:color w:val="000000"/>
          <w:sz w:val="28"/>
        </w:rPr>
        <w:t>«2.2.217 По направлению расходов «13050 Субсидии местным бюджетам для проведения капитального ремонта и разработки проектно-сметной документации для проведения капитального ремонта муниципальных образовательных организаций</w:t>
      </w:r>
      <w:r>
        <w:rPr>
          <w:rStyle w:val="Style_3_ch"/>
          <w:color w:val="000000"/>
          <w:sz w:val="28"/>
        </w:rPr>
        <w:t>»</w:t>
      </w:r>
      <w:r>
        <w:rPr>
          <w:rStyle w:val="Style_3_ch"/>
          <w:color w:val="000000"/>
          <w:sz w:val="28"/>
        </w:rPr>
        <w:t xml:space="preserve"> отражаются расходы областного бюджета на предоставление субсидий местным бюджетам для проведения капитального ремонта и разработки проектно-сметной документации для проведения капитального ремонта муниципальных образовательных организаций</w:t>
      </w:r>
      <w:r>
        <w:rPr>
          <w:rStyle w:val="Style_3_ch"/>
          <w:color w:val="000000"/>
          <w:sz w:val="28"/>
        </w:rPr>
        <w:t>.».</w:t>
      </w:r>
    </w:p>
    <w:p w14:paraId="13000000">
      <w:pPr>
        <w:pStyle w:val="Style_2"/>
        <w:ind w:firstLine="709" w:left="0"/>
        <w:jc w:val="both"/>
      </w:pPr>
      <w:r>
        <w:t>2. В Пр</w:t>
      </w:r>
      <w:r>
        <w:t>иложении 1 к указанному Порядку</w:t>
      </w:r>
      <w:r>
        <w:t xml:space="preserve"> </w:t>
      </w:r>
      <w:r>
        <w:t>строк</w:t>
      </w:r>
      <w:r>
        <w:t>у</w:t>
      </w:r>
      <w:r>
        <w:t>:</w:t>
      </w:r>
    </w:p>
    <w:tbl>
      <w:tblPr>
        <w:tblStyle w:val="Style_4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34"/>
        <w:gridCol w:w="7055"/>
      </w:tblGrid>
      <w:tr>
        <w:trPr>
          <w:trHeight w:hRule="atLeast" w:val="849"/>
        </w:trPr>
        <w:tc>
          <w:tcPr>
            <w:tcW w:type="dxa" w:w="213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«02 4 01 13050</w:t>
            </w:r>
          </w:p>
        </w:tc>
        <w:tc>
          <w:tcPr>
            <w:tcW w:type="dxa" w:w="705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00000">
            <w:pPr>
              <w:ind w:right="135"/>
              <w:jc w:val="both"/>
              <w:rPr>
                <w:sz w:val="28"/>
              </w:rPr>
            </w:pPr>
            <w:r>
              <w:rPr>
                <w:rStyle w:val="Style_3_ch"/>
                <w:color w:val="000000"/>
                <w:sz w:val="28"/>
              </w:rPr>
              <w:t>Субсидии местным бюджетам для проведения капитального ремонта муниципальных образовательных организаций»</w:t>
            </w:r>
          </w:p>
        </w:tc>
      </w:tr>
    </w:tbl>
    <w:p w14:paraId="16000000">
      <w:pPr>
        <w:pStyle w:val="Style_5"/>
        <w:ind w:firstLine="709" w:left="0" w:right="-1"/>
      </w:pPr>
      <w:r>
        <w:t>изложить в следующей редакции:</w:t>
      </w:r>
    </w:p>
    <w:tbl>
      <w:tblPr>
        <w:tblStyle w:val="Style_4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27"/>
        <w:gridCol w:w="6945"/>
      </w:tblGrid>
      <w:tr>
        <w:trPr>
          <w:trHeight w:hRule="atLeast" w:val="181"/>
        </w:trPr>
        <w:tc>
          <w:tcPr>
            <w:tcW w:type="dxa" w:w="212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«02 4 01 13050</w:t>
            </w:r>
          </w:p>
        </w:tc>
        <w:tc>
          <w:tcPr>
            <w:tcW w:type="dxa" w:w="694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ind w:right="135"/>
              <w:jc w:val="both"/>
              <w:rPr>
                <w:sz w:val="28"/>
              </w:rPr>
            </w:pPr>
            <w:r>
              <w:rPr>
                <w:sz w:val="28"/>
              </w:rPr>
              <w:t>Субсидии местным бюджетам для проведения капитального ремонта и разработки проектно-сметной документации для проведения капитального ремонта муниципальных образовательных организаций»</w:t>
            </w:r>
            <w:r>
              <w:rPr>
                <w:sz w:val="28"/>
              </w:rPr>
              <w:t>.</w:t>
            </w:r>
          </w:p>
        </w:tc>
      </w:tr>
    </w:tbl>
    <w:p w14:paraId="19000000">
      <w:pPr>
        <w:pStyle w:val="Style_2"/>
        <w:ind w:firstLine="709" w:left="0"/>
        <w:jc w:val="both"/>
      </w:pPr>
    </w:p>
    <w:sectPr>
      <w:headerReference r:id="rId1" w:type="default"/>
      <w:pgSz w:h="16838" w:orient="portrait" w:w="11906"/>
      <w:pgMar w:bottom="1134" w:footer="709" w:gutter="0" w:header="709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highlightsearch"/>
    <w:basedOn w:val="Style_8"/>
    <w:link w:val="Style_7_ch"/>
  </w:style>
  <w:style w:styleId="Style_7_ch" w:type="character">
    <w:name w:val="highlightsearch"/>
    <w:basedOn w:val="Style_8_ch"/>
    <w:link w:val="Style_7"/>
  </w:style>
  <w:style w:styleId="Style_9" w:type="paragraph">
    <w:name w:val="toc 2"/>
    <w:next w:val="Style_6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s_16"/>
    <w:basedOn w:val="Style_6"/>
    <w:link w:val="Style_10_ch"/>
    <w:pPr>
      <w:spacing w:afterAutospacing="on" w:beforeAutospacing="on"/>
      <w:ind/>
    </w:pPr>
  </w:style>
  <w:style w:styleId="Style_10_ch" w:type="character">
    <w:name w:val="s_16"/>
    <w:basedOn w:val="Style_6_ch"/>
    <w:link w:val="Style_10"/>
  </w:style>
  <w:style w:styleId="Style_11" w:type="paragraph">
    <w:name w:val="ConsPlusTitlePage"/>
    <w:link w:val="Style_11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1_ch" w:type="character">
    <w:name w:val="ConsPlusTitlePage"/>
    <w:link w:val="Style_11"/>
    <w:rPr>
      <w:rFonts w:ascii="Tahoma" w:hAnsi="Tahoma"/>
      <w:sz w:val="20"/>
    </w:rPr>
  </w:style>
  <w:style w:styleId="Style_12" w:type="paragraph">
    <w:name w:val="toc 4"/>
    <w:next w:val="Style_6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s_1"/>
    <w:basedOn w:val="Style_6"/>
    <w:link w:val="Style_13_ch"/>
    <w:pPr>
      <w:spacing w:afterAutospacing="on" w:beforeAutospacing="on"/>
      <w:ind/>
    </w:pPr>
  </w:style>
  <w:style w:styleId="Style_13_ch" w:type="character">
    <w:name w:val="s_1"/>
    <w:basedOn w:val="Style_6_ch"/>
    <w:link w:val="Style_13"/>
  </w:style>
  <w:style w:styleId="Style_14" w:type="paragraph">
    <w:name w:val="toc 6"/>
    <w:next w:val="Style_6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6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ConsPlusNonformat"/>
    <w:link w:val="Style_16_ch"/>
    <w:pPr>
      <w:spacing w:after="0" w:line="240" w:lineRule="auto"/>
      <w:ind/>
    </w:pPr>
    <w:rPr>
      <w:rFonts w:ascii="Courier New" w:hAnsi="Courier New"/>
      <w:sz w:val="20"/>
    </w:rPr>
  </w:style>
  <w:style w:styleId="Style_16_ch" w:type="character">
    <w:name w:val="ConsPlusNonformat"/>
    <w:link w:val="Style_16"/>
    <w:rPr>
      <w:rFonts w:ascii="Courier New" w:hAnsi="Courier New"/>
      <w:sz w:val="20"/>
    </w:rPr>
  </w:style>
  <w:style w:styleId="Style_17" w:type="paragraph">
    <w:name w:val="heading 3"/>
    <w:next w:val="Style_6"/>
    <w:link w:val="Style_1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Normal (Web)"/>
    <w:basedOn w:val="Style_6"/>
    <w:link w:val="Style_18_ch"/>
  </w:style>
  <w:style w:styleId="Style_18_ch" w:type="character">
    <w:name w:val="Normal (Web)"/>
    <w:basedOn w:val="Style_6_ch"/>
    <w:link w:val="Style_18"/>
  </w:style>
  <w:style w:styleId="Style_19" w:type="paragraph">
    <w:name w:val="toc 3"/>
    <w:next w:val="Style_6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0" w:type="paragraph">
    <w:name w:val="Balloon Text"/>
    <w:basedOn w:val="Style_6"/>
    <w:link w:val="Style_20_ch"/>
    <w:rPr>
      <w:rFonts w:ascii="Tahoma" w:hAnsi="Tahoma"/>
      <w:sz w:val="16"/>
    </w:rPr>
  </w:style>
  <w:style w:styleId="Style_20_ch" w:type="character">
    <w:name w:val="Balloon Text"/>
    <w:basedOn w:val="Style_6_ch"/>
    <w:link w:val="Style_20"/>
    <w:rPr>
      <w:rFonts w:ascii="Tahoma" w:hAnsi="Tahoma"/>
      <w:sz w:val="16"/>
    </w:rPr>
  </w:style>
  <w:style w:styleId="Style_21" w:type="paragraph">
    <w:name w:val="heading 5"/>
    <w:next w:val="Style_6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next w:val="Style_6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5" w:type="paragraph">
    <w:name w:val="Body Text Indent"/>
    <w:basedOn w:val="Style_6"/>
    <w:link w:val="Style_5_ch"/>
    <w:pPr>
      <w:ind w:firstLine="851" w:left="0"/>
      <w:jc w:val="both"/>
    </w:pPr>
    <w:rPr>
      <w:sz w:val="28"/>
    </w:rPr>
  </w:style>
  <w:style w:styleId="Style_5_ch" w:type="character">
    <w:name w:val="Body Text Indent"/>
    <w:basedOn w:val="Style_6_ch"/>
    <w:link w:val="Style_5"/>
    <w:rPr>
      <w:sz w:val="28"/>
    </w:rPr>
  </w:style>
  <w:style w:styleId="Style_23" w:type="paragraph">
    <w:name w:val="Hyperlink"/>
    <w:basedOn w:val="Style_8"/>
    <w:link w:val="Style_23_ch"/>
    <w:rPr>
      <w:color w:val="0000FF"/>
      <w:u w:val="single"/>
    </w:rPr>
  </w:style>
  <w:style w:styleId="Style_23_ch" w:type="character">
    <w:name w:val="Hyperlink"/>
    <w:basedOn w:val="Style_8_ch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6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3" w:type="paragraph">
    <w:name w:val="Обычный1"/>
    <w:link w:val="Style_3_ch"/>
    <w:rPr>
      <w:sz w:val="24"/>
    </w:rPr>
  </w:style>
  <w:style w:styleId="Style_3_ch" w:type="character">
    <w:name w:val="Обычный1"/>
    <w:link w:val="Style_3"/>
    <w:rPr>
      <w:sz w:val="24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Font Style12"/>
    <w:link w:val="Style_27_ch"/>
    <w:rPr>
      <w:rFonts w:ascii="Times New Roman" w:hAnsi="Times New Roman"/>
      <w:sz w:val="30"/>
    </w:rPr>
  </w:style>
  <w:style w:styleId="Style_27_ch" w:type="character">
    <w:name w:val="Font Style12"/>
    <w:link w:val="Style_27"/>
    <w:rPr>
      <w:rFonts w:ascii="Times New Roman" w:hAnsi="Times New Roman"/>
      <w:sz w:val="30"/>
    </w:rPr>
  </w:style>
  <w:style w:styleId="Style_28" w:type="paragraph">
    <w:name w:val="Style4"/>
    <w:basedOn w:val="Style_6"/>
    <w:link w:val="Style_28_ch"/>
    <w:pPr>
      <w:widowControl w:val="0"/>
      <w:spacing w:line="546" w:lineRule="exact"/>
      <w:ind w:firstLine="552" w:left="0"/>
      <w:jc w:val="both"/>
    </w:pPr>
  </w:style>
  <w:style w:styleId="Style_28_ch" w:type="character">
    <w:name w:val="Style4"/>
    <w:basedOn w:val="Style_6_ch"/>
    <w:link w:val="Style_28"/>
  </w:style>
  <w:style w:styleId="Style_29" w:type="paragraph">
    <w:name w:val="toc 9"/>
    <w:next w:val="Style_6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No Spacing"/>
    <w:link w:val="Style_30_ch"/>
    <w:pPr>
      <w:spacing w:after="0" w:line="240" w:lineRule="auto"/>
      <w:ind/>
    </w:pPr>
    <w:rPr>
      <w:rFonts w:ascii="Times New Roman" w:hAnsi="Times New Roman"/>
      <w:sz w:val="28"/>
    </w:rPr>
  </w:style>
  <w:style w:styleId="Style_30_ch" w:type="character">
    <w:name w:val="No Spacing"/>
    <w:link w:val="Style_30"/>
    <w:rPr>
      <w:rFonts w:ascii="Times New Roman" w:hAnsi="Times New Roman"/>
      <w:sz w:val="28"/>
    </w:rPr>
  </w:style>
  <w:style w:styleId="Style_2" w:type="paragraph">
    <w:name w:val="ConsPlusNormal"/>
    <w:link w:val="Style_2_ch"/>
    <w:pPr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ConsPlusNormal"/>
    <w:link w:val="Style_2"/>
    <w:rPr>
      <w:rFonts w:ascii="Times New Roman" w:hAnsi="Times New Roman"/>
      <w:sz w:val="28"/>
    </w:rPr>
  </w:style>
  <w:style w:styleId="Style_31" w:type="paragraph">
    <w:name w:val="footer"/>
    <w:basedOn w:val="Style_6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6_ch"/>
    <w:link w:val="Style_31"/>
  </w:style>
  <w:style w:styleId="Style_32" w:type="paragraph">
    <w:name w:val="toc 8"/>
    <w:next w:val="Style_6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msonormal_mr_css_attr"/>
    <w:basedOn w:val="Style_6"/>
    <w:link w:val="Style_33_ch"/>
    <w:pPr>
      <w:spacing w:afterAutospacing="on" w:beforeAutospacing="on"/>
      <w:ind/>
    </w:pPr>
  </w:style>
  <w:style w:styleId="Style_33_ch" w:type="character">
    <w:name w:val="msonormal_mr_css_attr"/>
    <w:basedOn w:val="Style_6_ch"/>
    <w:link w:val="Style_33"/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34" w:type="paragraph">
    <w:name w:val="toc 5"/>
    <w:next w:val="Style_6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List Paragraph"/>
    <w:basedOn w:val="Style_6"/>
    <w:link w:val="Style_35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5_ch" w:type="character">
    <w:name w:val="List Paragraph"/>
    <w:basedOn w:val="Style_6_ch"/>
    <w:link w:val="Style_35"/>
    <w:rPr>
      <w:rFonts w:ascii="Calibri" w:hAnsi="Calibri"/>
      <w:sz w:val="22"/>
    </w:rPr>
  </w:style>
  <w:style w:styleId="Style_36" w:type="paragraph">
    <w:name w:val="Subtitle"/>
    <w:next w:val="Style_6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ConsPlusTitle"/>
    <w:link w:val="Style_37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37_ch" w:type="character">
    <w:name w:val="ConsPlusTitle"/>
    <w:link w:val="Style_37"/>
    <w:rPr>
      <w:rFonts w:ascii="Calibri" w:hAnsi="Calibri"/>
      <w:b w:val="1"/>
    </w:rPr>
  </w:style>
  <w:style w:styleId="Style_38" w:type="paragraph">
    <w:name w:val="Title"/>
    <w:basedOn w:val="Style_6"/>
    <w:link w:val="Style_38_ch"/>
    <w:uiPriority w:val="10"/>
    <w:qFormat/>
    <w:pPr>
      <w:ind/>
      <w:jc w:val="center"/>
    </w:pPr>
    <w:rPr>
      <w:b w:val="1"/>
      <w:sz w:val="28"/>
    </w:rPr>
  </w:style>
  <w:style w:styleId="Style_38_ch" w:type="character">
    <w:name w:val="Title"/>
    <w:basedOn w:val="Style_6_ch"/>
    <w:link w:val="Style_38"/>
    <w:rPr>
      <w:b w:val="1"/>
      <w:sz w:val="28"/>
    </w:rPr>
  </w:style>
  <w:style w:styleId="Style_39" w:type="paragraph">
    <w:name w:val="heading 4"/>
    <w:next w:val="Style_6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next w:val="Style_6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Table Normal"/>
    <w:pPr>
      <w:widowControl w:val="0"/>
      <w:spacing w:after="0" w:line="240" w:lineRule="auto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2026-10-20T06:50:36Z</dcterms:modified>
</cp:coreProperties>
</file>