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numPr>
          <w:numId w:val="1"/>
        </w:numPr>
        <w:tabs>
          <w:tab w:leader="none" w:pos="708" w:val="left"/>
        </w:tabs>
        <w:spacing w:after="0" w:before="0"/>
        <w:ind w:firstLine="0" w:left="6237" w:right="-3"/>
        <w:rPr>
          <w:rFonts w:ascii="PT Astra Serif" w:hAnsi="PT Astra Serif"/>
          <w:sz w:val="24"/>
        </w:rPr>
      </w:pPr>
      <w:r>
        <w:rPr>
          <w:rFonts w:ascii="PT Astra Serif" w:hAnsi="PT Astra Serif"/>
          <w:i w:val="0"/>
          <w:sz w:val="24"/>
        </w:rPr>
        <w:t>Утверждена</w:t>
      </w:r>
    </w:p>
    <w:p w14:paraId="02000000">
      <w:pPr>
        <w:pStyle w:val="Style_2"/>
        <w:widowControl w:val="0"/>
        <w:tabs>
          <w:tab w:leader="none" w:pos="9639" w:val="left"/>
        </w:tabs>
        <w:ind w:left="6237" w:right="0"/>
        <w:jc w:val="left"/>
        <w:rPr>
          <w:rFonts w:ascii="PT Astra Serif" w:hAnsi="PT Astra Serif"/>
          <w:color w:val="000000"/>
          <w:sz w:val="24"/>
        </w:rPr>
      </w:pPr>
      <w:r>
        <w:rPr>
          <w:rFonts w:ascii="PT Astra Serif" w:hAnsi="PT Astra Serif"/>
          <w:sz w:val="24"/>
        </w:rPr>
        <w:t>решением</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p>
    <w:p w14:paraId="03000000">
      <w:pPr>
        <w:pStyle w:val="Style_2"/>
        <w:widowControl w:val="0"/>
        <w:tabs>
          <w:tab w:leader="none" w:pos="9639" w:val="left"/>
        </w:tabs>
        <w:ind w:left="6237" w:right="0"/>
        <w:jc w:val="left"/>
        <w:rPr>
          <w:rFonts w:ascii="PT Astra Serif" w:hAnsi="PT Astra Serif"/>
          <w:color w:val="C9211E"/>
          <w:sz w:val="24"/>
        </w:rPr>
      </w:pPr>
      <w:r>
        <w:rPr>
          <w:rFonts w:ascii="PT Astra Serif" w:hAnsi="PT Astra Serif"/>
          <w:color w:val="000000"/>
          <w:sz w:val="24"/>
        </w:rPr>
        <w:t>от 10.09.2026</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01.01-02/744</w:t>
      </w:r>
    </w:p>
    <w:p w14:paraId="04000000">
      <w:pPr>
        <w:pStyle w:val="Style_2"/>
        <w:widowControl w:val="0"/>
        <w:tabs>
          <w:tab w:leader="none" w:pos="9639" w:val="left"/>
        </w:tabs>
        <w:ind w:left="6237" w:right="0"/>
        <w:jc w:val="left"/>
        <w:rPr>
          <w:color w:val="C9211E"/>
        </w:rPr>
      </w:pPr>
    </w:p>
    <w:p w14:paraId="05000000">
      <w:pPr>
        <w:pStyle w:val="Style_3"/>
        <w:widowControl w:val="1"/>
        <w:ind/>
        <w:jc w:val="center"/>
        <w:rPr>
          <w:rFonts w:ascii="Times New Roman" w:hAnsi="Times New Roman"/>
          <w:b w:val="1"/>
          <w:color w:val="000000"/>
          <w:sz w:val="26"/>
        </w:rPr>
      </w:pPr>
    </w:p>
    <w:p w14:paraId="06000000">
      <w:pPr>
        <w:pStyle w:val="Style_3"/>
        <w:widowControl w:val="1"/>
        <w:ind/>
        <w:jc w:val="center"/>
        <w:rPr>
          <w:rFonts w:ascii="PT Astra Serif" w:hAnsi="PT Astra Serif"/>
          <w:b w:val="1"/>
          <w:color w:val="000000"/>
          <w:sz w:val="24"/>
        </w:rPr>
      </w:pPr>
      <w:r>
        <w:rPr>
          <w:rFonts w:ascii="PT Astra Serif" w:hAnsi="PT Astra Serif"/>
          <w:b w:val="1"/>
          <w:color w:val="000000"/>
          <w:sz w:val="24"/>
        </w:rPr>
        <w:t xml:space="preserve">ДОКУМЕНТАЦИЯ  ОБ  АУКЦИОНЕ № </w:t>
      </w:r>
    </w:p>
    <w:p w14:paraId="07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 xml:space="preserve">в электронной форме на право заключения договора </w:t>
      </w:r>
    </w:p>
    <w:p w14:paraId="08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аренды имущества казны Курской области</w:t>
      </w:r>
    </w:p>
    <w:p w14:paraId="09000000">
      <w:pPr>
        <w:pStyle w:val="Style_3"/>
        <w:widowControl w:val="1"/>
        <w:spacing w:after="0" w:before="0" w:line="240" w:lineRule="auto"/>
        <w:ind/>
        <w:jc w:val="center"/>
        <w:rPr>
          <w:rFonts w:ascii="PT Astra Serif" w:hAnsi="PT Astra Serif"/>
          <w:b w:val="1"/>
          <w:color w:val="000000"/>
          <w:sz w:val="24"/>
        </w:rPr>
      </w:pPr>
    </w:p>
    <w:tbl>
      <w:tblPr>
        <w:tblStyle w:val="Style_4"/>
        <w:tblW w:type="auto" w:w="0"/>
        <w:tblInd w:type="dxa" w:w="105"/>
        <w:tblLayout w:type="fixed"/>
        <w:tblCellMar>
          <w:top w:type="dxa" w:w="105"/>
          <w:left w:type="dxa" w:w="105"/>
          <w:bottom w:type="dxa" w:w="105"/>
          <w:right w:type="dxa" w:w="105"/>
        </w:tblCellMar>
      </w:tblPr>
      <w:tblGrid>
        <w:gridCol w:w="3402"/>
        <w:gridCol w:w="6804"/>
      </w:tblGrid>
      <w:tr>
        <w:tc>
          <w:tcPr>
            <w:tcW w:type="dxa" w:w="3402"/>
            <w:tcBorders>
              <w:top w:color="000000" w:sz="4" w:val="single"/>
              <w:left w:color="00000A" w:sz="6" w:val="single"/>
              <w:bottom w:color="00000A" w:sz="2" w:val="single"/>
              <w:right w:color="00000A" w:sz="6" w:val="single"/>
            </w:tcBorders>
            <w:shd w:fill="auto" w:val="clear"/>
            <w:tcMar>
              <w:top w:type="dxa" w:w="105"/>
              <w:left w:type="dxa" w:w="105"/>
              <w:bottom w:type="dxa" w:w="105"/>
              <w:right w:type="dxa" w:w="105"/>
            </w:tcMar>
          </w:tcPr>
          <w:p w14:paraId="0A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1.Тип процедуры</w:t>
            </w:r>
          </w:p>
        </w:tc>
        <w:tc>
          <w:tcPr>
            <w:tcW w:type="dxa" w:w="6804"/>
            <w:tcBorders>
              <w:top w:color="000000" w:sz="4" w:val="single"/>
              <w:left w:color="00000A" w:sz="2" w:val="single"/>
              <w:bottom w:color="00000A" w:sz="2" w:val="single"/>
              <w:right w:color="00000A" w:sz="6" w:val="single"/>
            </w:tcBorders>
            <w:shd w:fill="auto" w:val="clear"/>
            <w:tcMar>
              <w:top w:type="dxa" w:w="105"/>
              <w:left w:type="dxa" w:w="105"/>
              <w:bottom w:type="dxa" w:w="105"/>
              <w:right w:type="dxa" w:w="105"/>
            </w:tcMar>
          </w:tcPr>
          <w:p w14:paraId="0B000000">
            <w:pPr>
              <w:pStyle w:val="Style_5"/>
              <w:widowControl w:val="1"/>
              <w:spacing w:after="115" w:before="0" w:line="225" w:lineRule="atLeast"/>
              <w:ind/>
              <w:jc w:val="center"/>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Аукцион (Аренда)</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C000000">
            <w:pPr>
              <w:pStyle w:val="Style_5"/>
              <w:widowControl w:val="1"/>
              <w:spacing w:line="225" w:lineRule="atLeast"/>
              <w:ind/>
              <w:rPr>
                <w:rFonts w:ascii="PT Astra Serif" w:hAnsi="PT Astra Serif"/>
                <w:sz w:val="24"/>
              </w:rPr>
            </w:pPr>
            <w:r>
              <w:rPr>
                <w:rFonts w:ascii="PT Astra Serif" w:hAnsi="PT Astra Serif"/>
                <w:color w:val="000000"/>
                <w:sz w:val="24"/>
              </w:rPr>
              <w:t>2. Наименование процедуры</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D000000">
            <w:pPr>
              <w:pStyle w:val="Style_5"/>
              <w:widowControl w:val="1"/>
              <w:spacing w:line="225" w:lineRule="atLeast"/>
              <w:ind w:right="0"/>
              <w:jc w:val="both"/>
              <w:rPr>
                <w:rFonts w:ascii="PT Astra Serif" w:hAnsi="PT Astra Serif"/>
                <w:sz w:val="24"/>
              </w:rPr>
            </w:pPr>
            <w:r>
              <w:rPr>
                <w:rFonts w:ascii="PT Astra Serif" w:hAnsi="PT Astra Serif"/>
                <w:color w:val="000000"/>
                <w:sz w:val="24"/>
              </w:rPr>
              <w:t>Аукцион на право заключения договоров аренды имущества казны Курской области</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3. Нормативное регулирование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F000000">
            <w:pPr>
              <w:pStyle w:val="Style_5"/>
              <w:widowControl w:val="1"/>
              <w:spacing w:after="115" w:before="0"/>
              <w:ind w:right="0"/>
              <w:jc w:val="both"/>
              <w:rPr>
                <w:rFonts w:ascii="PT Astra Serif" w:hAnsi="PT Astra Serif"/>
                <w:sz w:val="24"/>
              </w:rPr>
            </w:pPr>
            <w:r>
              <w:rPr>
                <w:rFonts w:ascii="PT Astra Serif" w:hAnsi="PT Astra Serif"/>
                <w:color w:val="000000"/>
                <w:sz w:val="24"/>
              </w:rPr>
              <w:t xml:space="preserve">Настоящий аукцион проводится в соответствии с положениями Гражданского кодекса Российской Федерации; Федеральным законом от 26.07.2006 г. № 135-ФЗ «О защите конкуренции»; Приказом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w:t>
            </w:r>
            <w:r>
              <w:rPr>
                <w:rFonts w:ascii="PT Astra Serif" w:hAnsi="PT Astra Serif"/>
                <w:color w:val="000000"/>
                <w:sz w:val="24"/>
              </w:rPr>
              <w:t xml:space="preserve">Министерства градостроительной политики, имущественных и земельных отношений Курской области </w:t>
            </w:r>
            <w:r>
              <w:rPr>
                <w:rFonts w:ascii="PT Astra Serif" w:hAnsi="PT Astra Serif"/>
                <w:color w:val="000000"/>
                <w:sz w:val="24"/>
              </w:rPr>
              <w:t xml:space="preserve">от                     </w:t>
            </w:r>
            <w:r>
              <w:rPr>
                <w:rFonts w:ascii="PT Astra Serif" w:hAnsi="PT Astra Serif"/>
                <w:color w:val="000000"/>
                <w:sz w:val="24"/>
              </w:rPr>
              <w:t>10.09.2026</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01.01-02/744</w:t>
            </w:r>
            <w:r>
              <w:rPr>
                <w:rFonts w:ascii="PT Astra Serif" w:hAnsi="PT Astra Serif"/>
                <w:color w:val="000000"/>
                <w:sz w:val="24"/>
              </w:rPr>
              <w:t>.</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0000000">
            <w:pPr>
              <w:pStyle w:val="Style_5"/>
              <w:widowControl w:val="1"/>
              <w:spacing w:after="115" w:before="0" w:line="225" w:lineRule="atLeast"/>
              <w:ind/>
              <w:rPr>
                <w:rFonts w:ascii="PT Astra Serif" w:hAnsi="PT Astra Serif"/>
                <w:sz w:val="24"/>
              </w:rPr>
            </w:pPr>
            <w:r>
              <w:rPr>
                <w:rFonts w:ascii="PT Astra Serif" w:hAnsi="PT Astra Serif"/>
                <w:sz w:val="24"/>
              </w:rPr>
              <w:t>4. Информационное обеспечение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1000000">
            <w:pPr>
              <w:widowControl w:val="1"/>
              <w:ind w:right="0"/>
              <w:jc w:val="both"/>
              <w:rPr>
                <w:rFonts w:ascii="PT Astra Serif" w:hAnsi="PT Astra Serif"/>
                <w:sz w:val="24"/>
              </w:rPr>
            </w:pPr>
            <w:r>
              <w:rPr>
                <w:rFonts w:ascii="PT Astra Serif" w:hAnsi="PT Astra Serif"/>
                <w:sz w:val="24"/>
              </w:rPr>
              <w:t xml:space="preserve">Информационное сообщение о проведении электронного аукциона, размещается на официальном сайте Российской Федерации для размещения информации о проведении торгов www.torgi.gov.ru, официальном сайте </w:t>
            </w:r>
            <w:r>
              <w:rPr>
                <w:rFonts w:ascii="PT Astra Serif" w:hAnsi="PT Astra Serif"/>
                <w:sz w:val="24"/>
              </w:rPr>
              <w:t xml:space="preserve">Губернатора и Правительства Курской области в информационно-телекоммуникационной сети Интернет </w:t>
            </w:r>
            <w:r>
              <w:rPr>
                <w:rFonts w:ascii="PT Astra Serif" w:hAnsi="PT Astra Serif"/>
                <w:sz w:val="24"/>
              </w:rPr>
              <w:t>kursk</w:t>
            </w:r>
            <w:r>
              <w:rPr>
                <w:rFonts w:ascii="PT Astra Serif" w:hAnsi="PT Astra Serif"/>
                <w:sz w:val="24"/>
              </w:rPr>
              <w:t>.</w:t>
            </w:r>
            <w:r>
              <w:rPr>
                <w:rFonts w:ascii="PT Astra Serif" w:hAnsi="PT Astra Serif"/>
                <w:sz w:val="24"/>
              </w:rPr>
              <w:t>ru</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r>
              <w:rPr>
                <w:rFonts w:ascii="PT Astra Serif" w:hAnsi="PT Astra Serif"/>
                <w:sz w:val="24"/>
              </w:rPr>
              <w:t xml:space="preserve"> в информационно-телекоммуникационной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sz w:val="24"/>
              </w:rPr>
              <w:t>.</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2000000">
            <w:pPr>
              <w:pStyle w:val="Style_5"/>
              <w:widowControl w:val="1"/>
              <w:spacing w:line="225" w:lineRule="atLeast"/>
              <w:ind/>
              <w:jc w:val="both"/>
              <w:rPr>
                <w:rFonts w:ascii="PT Astra Serif" w:hAnsi="PT Astra Serif"/>
                <w:sz w:val="24"/>
              </w:rPr>
            </w:pPr>
            <w:r>
              <w:rPr>
                <w:rFonts w:ascii="PT Astra Serif" w:hAnsi="PT Astra Serif"/>
                <w:sz w:val="24"/>
              </w:rPr>
              <w:t>5.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3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Организатор электронного аукциона – </w:t>
            </w:r>
            <w:r>
              <w:rPr>
                <w:rFonts w:ascii="PT Astra Serif" w:hAnsi="PT Astra Serif"/>
                <w:sz w:val="24"/>
              </w:rPr>
              <w:t xml:space="preserve">Министерство градостроительной политики, имущественных и земельных отношений Курской области </w:t>
            </w:r>
            <w:r>
              <w:rPr>
                <w:rFonts w:ascii="PT Astra Serif" w:hAnsi="PT Astra Serif"/>
                <w:sz w:val="24"/>
              </w:rPr>
              <w:t xml:space="preserve">(далее – Организатор). </w:t>
            </w:r>
          </w:p>
          <w:p w14:paraId="14000000">
            <w:pPr>
              <w:widowControl w:val="0"/>
              <w:ind w:right="-1"/>
              <w:rPr>
                <w:rFonts w:ascii="PT Astra Serif" w:hAnsi="PT Astra Serif"/>
                <w:sz w:val="24"/>
              </w:rPr>
            </w:pPr>
            <w:r>
              <w:rPr>
                <w:rFonts w:ascii="PT Astra Serif" w:hAnsi="PT Astra Serif"/>
                <w:sz w:val="24"/>
              </w:rPr>
              <w:t>Адрес Организатора: 305000, г. Курск, ул. Марата, 9. тел. (4712) 40-04-24 (доб. 2044).</w:t>
            </w:r>
          </w:p>
          <w:p w14:paraId="15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Адрес электронной почты Организатора — </w:t>
            </w:r>
            <w:r>
              <w:rPr>
                <w:rFonts w:ascii="PT Astra Serif" w:hAnsi="PT Astra Serif"/>
                <w:sz w:val="24"/>
              </w:rPr>
              <w:t>labuzovavi@imkursk.ru</w:t>
            </w:r>
            <w:r>
              <w:rPr>
                <w:rFonts w:ascii="PT Astra Serif" w:hAnsi="PT Astra Serif"/>
                <w:sz w:val="24"/>
              </w:rPr>
              <w:t xml:space="preserve"> </w:t>
            </w:r>
          </w:p>
          <w:p w14:paraId="16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Оператор электронной площадки: электронная торговая площадка АО «Российский аукционный дом» (АО «РАД») (далее – Оператор электронной площадки), размещенная на сайте в информационно-телекоммуникационной сети «Интернет» по адресу: https://lot-online.ru/. </w:t>
            </w:r>
          </w:p>
          <w:p w14:paraId="17000000">
            <w:pPr>
              <w:widowControl w:val="1"/>
              <w:spacing w:after="0" w:before="0"/>
              <w:ind w:right="0"/>
              <w:contextualSpacing w:val="1"/>
              <w:jc w:val="both"/>
              <w:rPr>
                <w:rFonts w:ascii="PT Astra Serif" w:hAnsi="PT Astra Serif"/>
                <w:sz w:val="24"/>
              </w:rPr>
            </w:pPr>
            <w:r>
              <w:rPr>
                <w:rFonts w:ascii="PT Astra Serif" w:hAnsi="PT Astra Serif"/>
                <w:sz w:val="24"/>
              </w:rPr>
              <w:t>Адрес Оператора электронной площадки: 190000, Санкт-Петербург, переулок Гривцова, д. 5, лит. В, тел: 8 (800) 777 - 57 – 57</w:t>
            </w:r>
          </w:p>
          <w:p w14:paraId="18000000">
            <w:pPr>
              <w:widowControl w:val="1"/>
              <w:spacing w:after="0" w:before="0"/>
              <w:ind w:right="0"/>
              <w:contextualSpacing w:val="1"/>
              <w:jc w:val="both"/>
              <w:rPr>
                <w:rFonts w:ascii="PT Astra Serif" w:hAnsi="PT Astra Serif"/>
                <w:sz w:val="24"/>
              </w:rPr>
            </w:pPr>
            <w:r>
              <w:rPr>
                <w:rFonts w:ascii="PT Astra Serif" w:hAnsi="PT Astra Serif"/>
                <w:sz w:val="24"/>
              </w:rPr>
              <w:t xml:space="preserve">Электронный Аукцион проводится на основании </w:t>
            </w:r>
            <w:r>
              <w:rPr>
                <w:rFonts w:ascii="PT Astra Serif" w:hAnsi="PT Astra Serif"/>
                <w:color w:val="000000"/>
                <w:sz w:val="24"/>
              </w:rPr>
              <w:t xml:space="preserve">решения </w:t>
            </w:r>
            <w:r>
              <w:rPr>
                <w:rFonts w:ascii="PT Astra Serif" w:hAnsi="PT Astra Serif"/>
                <w:color w:val="000000"/>
                <w:sz w:val="24"/>
              </w:rPr>
              <w:t xml:space="preserve">Министерства градостроительной политики, имущественных и земельных отношений Курской области </w:t>
            </w:r>
            <w:r>
              <w:rPr>
                <w:rFonts w:ascii="PT Astra Serif" w:hAnsi="PT Astra Serif"/>
                <w:color w:val="000000"/>
                <w:sz w:val="24"/>
              </w:rPr>
              <w:t xml:space="preserve">от 10.09.2026                                                             </w:t>
            </w:r>
            <w:r>
              <w:rPr>
                <w:rFonts w:ascii="PT Astra Serif" w:hAnsi="PT Astra Serif"/>
                <w:color w:val="000000"/>
                <w:sz w:val="24"/>
              </w:rPr>
              <w:t xml:space="preserve"> </w:t>
            </w:r>
            <w:r>
              <w:rPr>
                <w:rFonts w:ascii="PT Astra Serif" w:hAnsi="PT Astra Serif"/>
                <w:color w:val="000000"/>
                <w:sz w:val="24"/>
              </w:rPr>
              <w:t xml:space="preserve">№ </w:t>
            </w:r>
            <w:r>
              <w:rPr>
                <w:rFonts w:ascii="PT Astra Serif" w:hAnsi="PT Astra Serif"/>
                <w:color w:val="000000"/>
                <w:sz w:val="24"/>
              </w:rPr>
              <w:t>01.01-02/744.</w:t>
            </w:r>
          </w:p>
          <w:p w14:paraId="19000000">
            <w:pPr>
              <w:widowControl w:val="1"/>
              <w:spacing w:after="0" w:before="0"/>
              <w:ind w:right="0"/>
              <w:contextualSpacing w:val="1"/>
              <w:jc w:val="both"/>
              <w:rPr>
                <w:rFonts w:ascii="PT Astra Serif" w:hAnsi="PT Astra Serif"/>
                <w:sz w:val="24"/>
              </w:rPr>
            </w:pPr>
            <w:r>
              <w:rPr>
                <w:rFonts w:ascii="PT Astra Serif" w:hAnsi="PT Astra Serif"/>
                <w:sz w:val="24"/>
              </w:rPr>
              <w:t>Электронный аукцион состоит из 1 (одного) Лота.</w:t>
            </w:r>
          </w:p>
          <w:p w14:paraId="1A000000">
            <w:pPr>
              <w:widowControl w:val="1"/>
              <w:spacing w:after="0" w:before="0"/>
              <w:ind w:right="0"/>
              <w:contextualSpacing w:val="1"/>
              <w:jc w:val="both"/>
              <w:rPr>
                <w:rFonts w:ascii="PT Astra Serif" w:hAnsi="PT Astra Serif"/>
                <w:sz w:val="24"/>
              </w:rPr>
            </w:pPr>
            <w:r>
              <w:rPr>
                <w:rFonts w:ascii="PT Astra Serif" w:hAnsi="PT Astra Serif"/>
                <w:color w:val="000000"/>
                <w:sz w:val="24"/>
              </w:rPr>
              <w:t xml:space="preserve">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 </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B000000">
            <w:pPr>
              <w:pStyle w:val="Style_5"/>
              <w:widowControl w:val="1"/>
              <w:spacing w:line="225" w:lineRule="atLeast"/>
              <w:ind/>
              <w:jc w:val="both"/>
              <w:rPr>
                <w:rFonts w:ascii="PT Astra Serif" w:hAnsi="PT Astra Serif"/>
                <w:sz w:val="24"/>
              </w:rPr>
            </w:pPr>
            <w:r>
              <w:rPr>
                <w:rFonts w:ascii="PT Astra Serif" w:hAnsi="PT Astra Serif"/>
                <w:sz w:val="24"/>
              </w:rPr>
              <w:t>6. Место расположения, описание и технические характеристики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C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1D000000">
            <w:pPr>
              <w:pStyle w:val="Style_9"/>
              <w:widowControl w:val="1"/>
              <w:spacing w:after="0" w:before="0" w:line="240" w:lineRule="auto"/>
              <w:ind w:right="0"/>
              <w:jc w:val="both"/>
              <w:rPr>
                <w:rFonts w:ascii="PT Astra Serif" w:hAnsi="PT Astra Serif"/>
                <w:sz w:val="24"/>
              </w:rPr>
            </w:pP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p>
          <w:p w14:paraId="1E000000">
            <w:pPr>
              <w:pStyle w:val="Style_8"/>
              <w:widowControl w:val="1"/>
              <w:spacing w:after="0" w:before="0" w:line="240" w:lineRule="auto"/>
              <w:ind w:left="0" w:right="0"/>
              <w:jc w:val="both"/>
              <w:rPr>
                <w:rFonts w:ascii="PT Astra Serif" w:hAnsi="PT Astra Serif"/>
                <w:sz w:val="24"/>
              </w:rPr>
            </w:pPr>
          </w:p>
          <w:p w14:paraId="1F000000">
            <w:pPr>
              <w:pStyle w:val="Style_8"/>
              <w:widowControl w:val="1"/>
              <w:spacing w:after="0" w:before="0" w:line="240" w:lineRule="auto"/>
              <w:ind w:firstLine="36" w:left="0" w:right="0"/>
              <w:jc w:val="both"/>
              <w:rPr>
                <w:rFonts w:ascii="PT Astra Serif" w:hAnsi="PT Astra Serif"/>
                <w:sz w:val="24"/>
              </w:rPr>
            </w:pPr>
          </w:p>
          <w:p w14:paraId="20000000">
            <w:pPr>
              <w:pStyle w:val="Style_10"/>
              <w:widowControl w:val="0"/>
              <w:spacing w:after="0" w:before="24"/>
              <w:ind w:firstLine="567"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1000000">
            <w:pPr>
              <w:pStyle w:val="Style_5"/>
              <w:widowControl w:val="1"/>
              <w:spacing w:line="225" w:lineRule="atLeast"/>
              <w:ind/>
              <w:jc w:val="both"/>
              <w:rPr>
                <w:rFonts w:ascii="PT Astra Serif" w:hAnsi="PT Astra Serif"/>
                <w:sz w:val="24"/>
              </w:rPr>
            </w:pPr>
            <w:r>
              <w:rPr>
                <w:rFonts w:ascii="PT Astra Serif" w:hAnsi="PT Astra Serif"/>
                <w:sz w:val="24"/>
              </w:rPr>
              <w:t>7. Целевое назначение государственного или муниципального имущества, права на которое передаются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2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3000000">
            <w:pPr>
              <w:widowControl w:val="1"/>
              <w:ind/>
              <w:jc w:val="both"/>
              <w:rPr>
                <w:rFonts w:ascii="PT Astra Serif" w:hAnsi="PT Astra Serif"/>
                <w:sz w:val="24"/>
              </w:rPr>
            </w:pPr>
            <w:r>
              <w:rPr>
                <w:rFonts w:ascii="PT Astra Serif" w:hAnsi="PT Astra Serif"/>
                <w:sz w:val="24"/>
              </w:rPr>
              <w:t>нежилое помещение.</w:t>
            </w:r>
          </w:p>
          <w:p w14:paraId="24000000">
            <w:pPr>
              <w:widowControl w:val="1"/>
              <w:ind/>
              <w:jc w:val="both"/>
              <w:rPr>
                <w:rFonts w:ascii="PT Astra Serif" w:hAnsi="PT Astra Serif"/>
                <w:sz w:val="24"/>
              </w:rPr>
            </w:pPr>
          </w:p>
          <w:p w14:paraId="25000000">
            <w:pPr>
              <w:pStyle w:val="Style_10"/>
              <w:widowControl w:val="0"/>
              <w:spacing w:after="0" w:before="24"/>
              <w:ind w:firstLine="321"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6000000">
            <w:pPr>
              <w:pStyle w:val="Style_5"/>
              <w:widowControl w:val="1"/>
              <w:spacing w:line="225" w:lineRule="atLeast"/>
              <w:ind/>
              <w:jc w:val="both"/>
              <w:rPr>
                <w:rFonts w:ascii="PT Astra Serif" w:hAnsi="PT Astra Serif"/>
                <w:sz w:val="24"/>
              </w:rPr>
            </w:pPr>
            <w:r>
              <w:rPr>
                <w:rFonts w:ascii="PT Astra Serif" w:hAnsi="PT Astra Serif"/>
                <w:sz w:val="24"/>
              </w:rPr>
              <w:t>8. Начальная (минимальная) цена договора (цену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7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8000000">
            <w:pPr>
              <w:pStyle w:val="Style_11"/>
              <w:widowControl w:val="1"/>
              <w:ind w:firstLine="0" w:right="0"/>
              <w:jc w:val="both"/>
              <w:rPr>
                <w:rFonts w:ascii="PT Astra Serif" w:hAnsi="PT Astra Serif"/>
                <w:sz w:val="24"/>
              </w:rPr>
            </w:pPr>
            <w:r>
              <w:rPr>
                <w:rFonts w:ascii="PT Astra Serif" w:hAnsi="PT Astra Serif"/>
                <w:sz w:val="24"/>
              </w:rPr>
              <w:t xml:space="preserve">Начальная цена годовой арендной платы с НДС – </w:t>
            </w:r>
            <w:r>
              <w:rPr>
                <w:rFonts w:ascii="PT Astra Serif" w:hAnsi="PT Astra Serif"/>
                <w:b w:val="1"/>
                <w:sz w:val="24"/>
              </w:rPr>
              <w:t>66 934 (шестьдесят шесть тысяч девятьсот тридцать четыре) руб. 08 коп.</w:t>
            </w:r>
          </w:p>
          <w:p w14:paraId="29000000">
            <w:pPr>
              <w:pStyle w:val="Style_11"/>
              <w:widowControl w:val="1"/>
              <w:ind w:firstLine="36" w:right="0"/>
              <w:jc w:val="both"/>
              <w:rPr>
                <w:rFonts w:ascii="PT Astra Serif" w:hAnsi="PT Astra Serif"/>
                <w:sz w:val="24"/>
              </w:rPr>
            </w:pPr>
          </w:p>
          <w:p w14:paraId="2A000000">
            <w:pPr>
              <w:pStyle w:val="Style_10"/>
              <w:widowControl w:val="0"/>
              <w:spacing w:after="0" w:before="24"/>
              <w:ind w:left="0" w:right="0"/>
              <w:jc w:val="both"/>
              <w:rPr>
                <w:rFonts w:ascii="PT Astra Serif" w:hAnsi="PT Astra Serif"/>
                <w:sz w:val="24"/>
              </w:rPr>
            </w:pPr>
            <w:r>
              <w:rPr>
                <w:rFonts w:ascii="PT Astra Serif" w:hAnsi="PT Astra Serif"/>
                <w:sz w:val="24"/>
              </w:rPr>
              <w:t>Размер задатка</w:t>
            </w:r>
            <w:r>
              <w:rPr>
                <w:rFonts w:ascii="PT Astra Serif" w:hAnsi="PT Astra Serif"/>
                <w:b w:val="1"/>
                <w:sz w:val="24"/>
              </w:rPr>
              <w:t xml:space="preserve"> </w:t>
            </w:r>
            <w:r>
              <w:rPr>
                <w:rFonts w:ascii="PT Astra Serif" w:hAnsi="PT Astra Serif"/>
                <w:sz w:val="24"/>
              </w:rPr>
              <w:t xml:space="preserve">устанавливается в размере: </w:t>
            </w:r>
            <w:r>
              <w:rPr>
                <w:rFonts w:ascii="PT Astra Serif" w:hAnsi="PT Astra Serif"/>
                <w:b w:val="1"/>
                <w:sz w:val="24"/>
              </w:rPr>
              <w:t>13 386,82 руб. (20% от начальной (минимальной) цены договора).</w:t>
            </w:r>
          </w:p>
          <w:p w14:paraId="2B000000">
            <w:pPr>
              <w:pStyle w:val="Style_10"/>
              <w:widowControl w:val="0"/>
              <w:spacing w:after="0" w:before="24"/>
              <w:ind w:left="0" w:right="0"/>
              <w:jc w:val="both"/>
              <w:rPr>
                <w:rFonts w:ascii="PT Astra Serif" w:hAnsi="PT Astra Serif"/>
                <w:sz w:val="24"/>
              </w:rPr>
            </w:pPr>
          </w:p>
          <w:p w14:paraId="2C000000">
            <w:pPr>
              <w:pStyle w:val="Style_8"/>
              <w:widowControl w:val="1"/>
              <w:spacing w:after="0" w:before="0" w:line="240" w:lineRule="auto"/>
              <w:ind w:firstLine="36" w:left="0" w:right="0"/>
              <w:jc w:val="both"/>
              <w:rPr>
                <w:rFonts w:ascii="PT Astra Serif" w:hAnsi="PT Astra Serif"/>
                <w:b w:val="1"/>
                <w:sz w:val="24"/>
              </w:rPr>
            </w:pPr>
          </w:p>
          <w:p w14:paraId="2D000000">
            <w:pPr>
              <w:pStyle w:val="Style_8"/>
              <w:widowControl w:val="1"/>
              <w:spacing w:after="0" w:before="0" w:line="240" w:lineRule="auto"/>
              <w:ind w:firstLine="36" w:left="0" w:right="0"/>
              <w:jc w:val="both"/>
              <w:rPr>
                <w:rFonts w:ascii="PT Astra Serif" w:hAnsi="PT Astra Serif"/>
                <w:b w:val="1"/>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E000000">
            <w:pPr>
              <w:pStyle w:val="Style_5"/>
              <w:widowControl w:val="1"/>
              <w:spacing w:line="225" w:lineRule="atLeast"/>
              <w:ind/>
              <w:rPr>
                <w:rFonts w:ascii="PT Astra Serif" w:hAnsi="PT Astra Serif"/>
                <w:sz w:val="24"/>
              </w:rPr>
            </w:pPr>
            <w:r>
              <w:rPr>
                <w:rFonts w:ascii="PT Astra Serif" w:hAnsi="PT Astra Serif"/>
                <w:sz w:val="24"/>
              </w:rPr>
              <w:t xml:space="preserve">9. </w:t>
            </w:r>
            <w:r>
              <w:rPr>
                <w:rFonts w:ascii="PT Astra Serif" w:hAnsi="PT Astra Serif"/>
                <w:sz w:val="24"/>
              </w:rPr>
              <w:t>Срок действия договоров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F000000">
            <w:pPr>
              <w:pStyle w:val="Style_10"/>
              <w:widowControl w:val="0"/>
              <w:spacing w:after="0" w:before="24"/>
              <w:ind w:left="0" w:right="0"/>
              <w:jc w:val="both"/>
              <w:rPr>
                <w:rFonts w:ascii="PT Astra Serif" w:hAnsi="PT Astra Serif"/>
                <w:sz w:val="24"/>
              </w:rPr>
            </w:pPr>
            <w:r>
              <w:rPr>
                <w:rFonts w:ascii="PT Astra Serif" w:hAnsi="PT Astra Serif"/>
                <w:b w:val="1"/>
                <w:sz w:val="24"/>
              </w:rPr>
              <w:t>364 дня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30000000">
            <w:pPr>
              <w:pStyle w:val="Style_5"/>
              <w:widowControl w:val="1"/>
              <w:spacing w:line="225" w:lineRule="atLeast"/>
              <w:ind/>
              <w:jc w:val="both"/>
              <w:rPr>
                <w:rFonts w:ascii="PT Astra Serif" w:hAnsi="PT Astra Serif"/>
                <w:sz w:val="24"/>
              </w:rPr>
            </w:pPr>
            <w:r>
              <w:rPr>
                <w:rFonts w:ascii="PT Astra Serif" w:hAnsi="PT Astra Serif"/>
                <w:sz w:val="24"/>
              </w:rPr>
              <w:t xml:space="preserve">10. </w:t>
            </w:r>
            <w:r>
              <w:rPr>
                <w:rFonts w:ascii="PT Astra Serif" w:hAnsi="PT Astra Serif"/>
                <w:sz w:val="24"/>
              </w:rPr>
              <w:t>Порядок, дата и время окончания срока подачи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31000000">
            <w:pPr>
              <w:widowControl w:val="1"/>
              <w:ind w:firstLine="321" w:right="0"/>
              <w:jc w:val="both"/>
              <w:rPr>
                <w:rFonts w:ascii="PT Astra Serif" w:hAnsi="PT Astra Serif"/>
                <w:sz w:val="24"/>
              </w:rPr>
            </w:pPr>
            <w:r>
              <w:rPr>
                <w:rFonts w:ascii="PT Astra Serif" w:hAnsi="PT Astra Serif"/>
                <w:sz w:val="24"/>
              </w:rPr>
              <w:t xml:space="preserve">Извещение о проведении аукциона размещается на официальном сайте не менее чем за двадцать дней до дня окончания подачи заявок на участие в аукционе. </w:t>
            </w:r>
          </w:p>
          <w:p w14:paraId="3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33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Для участия в аукционе Заявители подают заявку в электронной форме с указанием    банковских реквизитов счета для возврата задатка, размещенной в открытой части электронной площадки, с приложением электронных образов следующих документов: </w:t>
            </w:r>
          </w:p>
          <w:p w14:paraId="34000000">
            <w:pPr>
              <w:widowControl w:val="0"/>
              <w:spacing w:after="0" w:before="0"/>
              <w:ind w:firstLine="321" w:right="0"/>
              <w:contextualSpacing w:val="1"/>
              <w:jc w:val="both"/>
              <w:rPr>
                <w:rFonts w:ascii="PT Astra Serif" w:hAnsi="PT Astra Serif"/>
                <w:sz w:val="24"/>
              </w:rPr>
            </w:pPr>
            <w:r>
              <w:rPr>
                <w:rFonts w:ascii="PT Astra Serif" w:hAnsi="PT Astra Serif"/>
                <w:sz w:val="24"/>
              </w:rPr>
              <w:t>- копии всех листов документов, удостоверяющих личность Заявителя (для физических лиц);</w:t>
            </w:r>
          </w:p>
          <w:p w14:paraId="35000000">
            <w:pPr>
              <w:widowControl w:val="0"/>
              <w:spacing w:after="0" w:before="0"/>
              <w:ind w:firstLine="321" w:right="0"/>
              <w:contextualSpacing w:val="1"/>
              <w:jc w:val="both"/>
              <w:rPr>
                <w:rFonts w:ascii="PT Astra Serif" w:hAnsi="PT Astra Serif"/>
                <w:sz w:val="24"/>
              </w:rPr>
            </w:pPr>
            <w:r>
              <w:rPr>
                <w:rFonts w:ascii="PT Astra Serif" w:hAnsi="PT Astra Serif"/>
                <w:sz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6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 документы, подтверждающие внесение задатка. </w:t>
            </w:r>
          </w:p>
          <w:p w14:paraId="37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Представление документов, подтверждающих внесение задатка, признается заключением соглашения о задатке.</w:t>
            </w:r>
          </w:p>
          <w:p w14:paraId="38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Заявка на участие в аукционе, а также прилагаемые к ней документы подписываются усиленной квалифицированной электронной подписью Заявителя.</w:t>
            </w:r>
          </w:p>
          <w:p w14:paraId="39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  </w:t>
            </w:r>
          </w:p>
          <w:p w14:paraId="3A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Подача заявки осуществляется только посредством интерфейса электронной площадки </w:t>
            </w:r>
            <w:r>
              <w:rPr>
                <w:rFonts w:ascii="PT Astra Serif" w:hAnsi="PT Astra Serif"/>
                <w:sz w:val="24"/>
              </w:rPr>
              <w:t>https://lot-online.ru/</w:t>
            </w:r>
            <w:r>
              <w:rPr>
                <w:rFonts w:ascii="PT Astra Serif" w:hAnsi="PT Astra Serif"/>
                <w:color w:val="000000"/>
                <w:sz w:val="24"/>
              </w:rPr>
              <w:t xml:space="preserve"> (раздел «Продажи») из личного кабинета </w:t>
            </w:r>
            <w:r>
              <w:rPr>
                <w:rFonts w:ascii="PT Astra Serif" w:hAnsi="PT Astra Serif"/>
                <w:color w:val="000000"/>
                <w:sz w:val="24"/>
              </w:rPr>
              <w:t>Заявителя</w:t>
            </w:r>
            <w:r>
              <w:rPr>
                <w:rFonts w:ascii="PT Astra Serif" w:hAnsi="PT Astra Serif"/>
                <w:color w:val="000000"/>
                <w:sz w:val="24"/>
              </w:rPr>
              <w:t>.</w:t>
            </w:r>
          </w:p>
          <w:p w14:paraId="3B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Одно лицо имеет право подать только одну заявку по каждому лоту, выставленному на аукцион. </w:t>
            </w:r>
          </w:p>
          <w:p w14:paraId="3C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14:paraId="3D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3E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При приеме заявок оператор обеспечивает конфиденциальность данных о Заявителях, за исключением случаев направления электронных документов Организатору аукциона;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Организатора аукциона к заявкам и документам, до момента размещения на электронной площадке информации об итогах приема заявок (определения участников).    </w:t>
            </w:r>
          </w:p>
          <w:p w14:paraId="3F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В течение одного часа со времени поступления заявки оператор сообщает </w:t>
            </w:r>
            <w:r>
              <w:rPr>
                <w:rFonts w:ascii="PT Astra Serif" w:hAnsi="PT Astra Serif"/>
                <w:color w:val="000000"/>
                <w:sz w:val="24"/>
              </w:rPr>
              <w:t>Заявителю</w:t>
            </w:r>
            <w:r>
              <w:rPr>
                <w:rFonts w:ascii="PT Astra Serif" w:hAnsi="PT Astra Serif"/>
                <w:sz w:val="24"/>
              </w:rPr>
              <w:t xml:space="preserve"> о ее поступлении путем направления уведомления с приложением электронных копий зарегистрированной заявки и прилагаемых к ней документов.</w:t>
            </w:r>
          </w:p>
          <w:p w14:paraId="40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41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отзыва Заявителем заявки в установленном порядке, уведомление об отзыве вместе с заявкой в течение одного часа поступает в «личный кабинет» организатора, о чем заявителю направляется соответствующее уведомление. </w:t>
            </w:r>
          </w:p>
          <w:p w14:paraId="42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Изменение заявки допускается только путем подачи </w:t>
            </w:r>
            <w:r>
              <w:rPr>
                <w:rFonts w:ascii="PT Astra Serif" w:hAnsi="PT Astra Serif"/>
                <w:color w:val="000000"/>
                <w:sz w:val="24"/>
              </w:rPr>
              <w:t>Заявителем</w:t>
            </w:r>
            <w:r>
              <w:rPr>
                <w:rFonts w:ascii="PT Astra Serif" w:hAnsi="PT Astra Serif"/>
                <w:sz w:val="24"/>
              </w:rPr>
              <w:t xml:space="preserve"> новой заявки в установленные в информационном сообщении сроки о проведении аукциона, при этом первоначальная заявка должна быть отозвана. </w:t>
            </w:r>
          </w:p>
          <w:p w14:paraId="43000000">
            <w:pPr>
              <w:widowControl w:val="1"/>
              <w:tabs>
                <w:tab w:leader="none" w:pos="0" w:val="left"/>
              </w:tabs>
              <w:spacing w:after="0" w:before="0"/>
              <w:ind w:firstLine="321" w:right="0"/>
              <w:contextualSpacing w:val="1"/>
              <w:jc w:val="both"/>
              <w:rPr>
                <w:rFonts w:ascii="PT Astra Serif" w:hAnsi="PT Astra Serif"/>
                <w:b w:val="0"/>
                <w:sz w:val="24"/>
              </w:rPr>
            </w:pPr>
            <w:r>
              <w:rPr>
                <w:rFonts w:ascii="PT Astra Serif" w:hAnsi="PT Astra Serif"/>
                <w:sz w:val="24"/>
              </w:rPr>
              <w:t>Заявки на участие в электронном аукционе принимаются ежедневно.</w:t>
            </w:r>
          </w:p>
          <w:p w14:paraId="44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b w:val="0"/>
                <w:sz w:val="24"/>
              </w:rPr>
              <w:t xml:space="preserve">Дата и время окончания приема заявок: </w:t>
            </w:r>
            <w:r>
              <w:rPr>
                <w:rFonts w:ascii="PT Astra Serif" w:hAnsi="PT Astra Serif"/>
                <w:b w:val="1"/>
                <w:color w:val="000000"/>
                <w:sz w:val="24"/>
                <w:highlight w:val="white"/>
                <w:u w:val="single"/>
              </w:rPr>
              <w:t>17 часов 00 минут по московскому времени 19 октября 2026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45000000">
            <w:pPr>
              <w:pStyle w:val="Style_5"/>
              <w:widowControl w:val="1"/>
              <w:spacing w:line="225" w:lineRule="atLeast"/>
              <w:ind/>
              <w:jc w:val="both"/>
              <w:rPr>
                <w:rFonts w:ascii="PT Astra Serif" w:hAnsi="PT Astra Serif"/>
                <w:sz w:val="24"/>
              </w:rPr>
            </w:pPr>
            <w:r>
              <w:rPr>
                <w:rFonts w:ascii="PT Astra Serif" w:hAnsi="PT Astra Serif"/>
                <w:sz w:val="24"/>
              </w:rPr>
              <w:t>11. Требование о внесении задатка, размер задатка, срок и порядок внесения задатка, реквизиты счета для перечисления задатка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46000000">
            <w:pPr>
              <w:widowControl w:val="1"/>
              <w:ind w:firstLine="321" w:right="0"/>
              <w:jc w:val="both"/>
              <w:rPr>
                <w:rFonts w:ascii="PT Astra Serif" w:hAnsi="PT Astra Serif"/>
                <w:sz w:val="24"/>
              </w:rPr>
            </w:pPr>
            <w:r>
              <w:rPr>
                <w:rFonts w:ascii="PT Astra Serif" w:hAnsi="PT Astra Serif"/>
                <w:sz w:val="24"/>
              </w:rPr>
              <w:t xml:space="preserve">Задаток вносится до даты подачи заявки путем безналичного перечисления на реквизиты расчетного счета оператора электронной площадки. </w:t>
            </w:r>
          </w:p>
          <w:p w14:paraId="47000000">
            <w:pPr>
              <w:widowControl w:val="1"/>
              <w:ind w:firstLine="321" w:right="0"/>
              <w:jc w:val="both"/>
              <w:rPr>
                <w:rFonts w:ascii="PT Astra Serif" w:hAnsi="PT Astra Serif"/>
                <w:sz w:val="24"/>
              </w:rPr>
            </w:pPr>
            <w:r>
              <w:rPr>
                <w:rFonts w:ascii="PT Astra Serif" w:hAnsi="PT Astra Serif"/>
                <w:sz w:val="24"/>
              </w:rPr>
              <w:t>Реквизиты счета для перечисления задатка:</w:t>
            </w:r>
          </w:p>
          <w:p w14:paraId="48000000">
            <w:pPr>
              <w:widowControl w:val="1"/>
              <w:ind w:firstLine="321" w:right="0"/>
              <w:jc w:val="both"/>
              <w:rPr>
                <w:rFonts w:ascii="PT Astra Serif" w:hAnsi="PT Astra Serif"/>
                <w:sz w:val="24"/>
              </w:rPr>
            </w:pPr>
            <w:r>
              <w:rPr>
                <w:rFonts w:ascii="PT Astra Serif" w:hAnsi="PT Astra Serif"/>
                <w:sz w:val="24"/>
              </w:rPr>
              <w:t>АО «Российский аукционный дом»</w:t>
            </w:r>
          </w:p>
          <w:p w14:paraId="49000000">
            <w:pPr>
              <w:widowControl w:val="1"/>
              <w:ind w:firstLine="321" w:right="0"/>
              <w:jc w:val="both"/>
              <w:rPr>
                <w:rFonts w:ascii="PT Astra Serif" w:hAnsi="PT Astra Serif"/>
                <w:sz w:val="24"/>
              </w:rPr>
            </w:pPr>
            <w:r>
              <w:rPr>
                <w:rFonts w:ascii="PT Astra Serif" w:hAnsi="PT Astra Serif"/>
                <w:sz w:val="24"/>
              </w:rPr>
              <w:t xml:space="preserve">ИНН 7838430413     </w:t>
            </w:r>
          </w:p>
          <w:p w14:paraId="4A000000">
            <w:pPr>
              <w:widowControl w:val="1"/>
              <w:ind w:firstLine="321" w:right="0"/>
              <w:jc w:val="both"/>
              <w:rPr>
                <w:rFonts w:ascii="PT Astra Serif" w:hAnsi="PT Astra Serif"/>
                <w:sz w:val="24"/>
              </w:rPr>
            </w:pPr>
            <w:r>
              <w:rPr>
                <w:rFonts w:ascii="PT Astra Serif" w:hAnsi="PT Astra Serif"/>
                <w:sz w:val="24"/>
              </w:rPr>
              <w:t>КПП 783801001</w:t>
            </w:r>
          </w:p>
          <w:p w14:paraId="4B000000">
            <w:pPr>
              <w:widowControl w:val="1"/>
              <w:ind w:firstLine="321" w:right="0"/>
              <w:jc w:val="both"/>
              <w:rPr>
                <w:rFonts w:ascii="PT Astra Serif" w:hAnsi="PT Astra Serif"/>
                <w:sz w:val="24"/>
              </w:rPr>
            </w:pPr>
            <w:r>
              <w:rPr>
                <w:rFonts w:ascii="PT Astra Serif" w:hAnsi="PT Astra Serif"/>
                <w:sz w:val="24"/>
              </w:rPr>
              <w:t>Номер расчетного счета: 40702810055040010531</w:t>
            </w:r>
          </w:p>
          <w:p w14:paraId="4C000000">
            <w:pPr>
              <w:widowControl w:val="1"/>
              <w:ind w:firstLine="321" w:right="0"/>
              <w:jc w:val="both"/>
              <w:rPr>
                <w:rFonts w:ascii="PT Astra Serif" w:hAnsi="PT Astra Serif"/>
                <w:sz w:val="24"/>
              </w:rPr>
            </w:pPr>
            <w:r>
              <w:rPr>
                <w:rFonts w:ascii="PT Astra Serif" w:hAnsi="PT Astra Serif"/>
                <w:sz w:val="24"/>
              </w:rPr>
              <w:t>Наименование банка: СЕВЕРО-ЗАПАДНЫЙ БАНК ПАО СБЕРБАНК</w:t>
            </w:r>
          </w:p>
          <w:p w14:paraId="4D000000">
            <w:pPr>
              <w:widowControl w:val="1"/>
              <w:ind w:firstLine="321" w:right="0"/>
              <w:jc w:val="both"/>
              <w:rPr>
                <w:rFonts w:ascii="PT Astra Serif" w:hAnsi="PT Astra Serif"/>
                <w:sz w:val="24"/>
              </w:rPr>
            </w:pPr>
            <w:r>
              <w:rPr>
                <w:rFonts w:ascii="PT Astra Serif" w:hAnsi="PT Astra Serif"/>
                <w:sz w:val="24"/>
              </w:rPr>
              <w:t>БИК банка: 044030653</w:t>
            </w:r>
          </w:p>
          <w:p w14:paraId="4E000000">
            <w:pPr>
              <w:widowControl w:val="1"/>
              <w:ind w:firstLine="321" w:right="0"/>
              <w:jc w:val="both"/>
              <w:rPr>
                <w:rFonts w:ascii="PT Astra Serif" w:hAnsi="PT Astra Serif"/>
                <w:sz w:val="24"/>
              </w:rPr>
            </w:pPr>
            <w:r>
              <w:rPr>
                <w:rFonts w:ascii="PT Astra Serif" w:hAnsi="PT Astra Serif"/>
                <w:sz w:val="24"/>
              </w:rPr>
              <w:t>К/с банка: 30101810500000000653</w:t>
            </w:r>
          </w:p>
          <w:p w14:paraId="4F000000">
            <w:pPr>
              <w:widowControl w:val="1"/>
              <w:ind w:firstLine="321" w:right="0"/>
              <w:jc w:val="both"/>
              <w:rPr>
                <w:rFonts w:ascii="PT Astra Serif" w:hAnsi="PT Astra Serif"/>
                <w:color w:val="000000"/>
                <w:sz w:val="24"/>
              </w:rPr>
            </w:pPr>
            <w:r>
              <w:rPr>
                <w:rFonts w:ascii="PT Astra Serif" w:hAnsi="PT Astra Serif"/>
                <w:sz w:val="24"/>
              </w:rPr>
              <w:t xml:space="preserve">Назначение платежа – «Оплата за участие в электронном аукционе на право заключения договора аренды имущества казны Курской области», назначенного на </w:t>
            </w:r>
            <w:r>
              <w:rPr>
                <w:rFonts w:ascii="PT Astra Serif" w:hAnsi="PT Astra Serif"/>
                <w:b w:val="1"/>
                <w:sz w:val="24"/>
              </w:rPr>
              <w:t>22 октября</w:t>
            </w:r>
            <w:r>
              <w:rPr>
                <w:rFonts w:ascii="PT Astra Serif" w:hAnsi="PT Astra Serif"/>
                <w:b w:val="1"/>
                <w:sz w:val="24"/>
              </w:rPr>
              <w:t xml:space="preserve"> </w:t>
            </w:r>
            <w:r>
              <w:rPr>
                <w:rFonts w:ascii="PT Astra Serif" w:hAnsi="PT Astra Serif"/>
                <w:b w:val="1"/>
                <w:sz w:val="24"/>
              </w:rPr>
              <w:t>202</w:t>
            </w:r>
            <w:r>
              <w:rPr>
                <w:rFonts w:ascii="PT Astra Serif" w:hAnsi="PT Astra Serif"/>
                <w:b w:val="1"/>
                <w:sz w:val="24"/>
              </w:rPr>
              <w:t>6</w:t>
            </w:r>
            <w:r>
              <w:rPr>
                <w:rFonts w:ascii="PT Astra Serif" w:hAnsi="PT Astra Serif"/>
                <w:b w:val="1"/>
                <w:color w:val="000000"/>
                <w:sz w:val="24"/>
              </w:rPr>
              <w:t xml:space="preserve"> г.</w:t>
            </w:r>
            <w:r>
              <w:rPr>
                <w:rFonts w:ascii="PT Astra Serif" w:hAnsi="PT Astra Serif"/>
                <w:color w:val="000000"/>
                <w:sz w:val="24"/>
              </w:rPr>
              <w:t xml:space="preserve"> по Лоту № 1»</w:t>
            </w:r>
            <w:r>
              <w:rPr>
                <w:rFonts w:ascii="PT Astra Serif" w:hAnsi="PT Astra Serif"/>
                <w:sz w:val="24"/>
              </w:rPr>
              <w:t xml:space="preserve">. </w:t>
            </w:r>
          </w:p>
          <w:p w14:paraId="50000000">
            <w:pPr>
              <w:widowControl w:val="1"/>
              <w:ind w:firstLine="321" w:right="0"/>
              <w:jc w:val="both"/>
              <w:rPr>
                <w:rFonts w:ascii="PT Astra Serif" w:hAnsi="PT Astra Serif"/>
                <w:sz w:val="24"/>
              </w:rPr>
            </w:pPr>
            <w:r>
              <w:rPr>
                <w:rFonts w:ascii="PT Astra Serif" w:hAnsi="PT Astra Serif"/>
                <w:color w:val="000000"/>
                <w:sz w:val="24"/>
              </w:rPr>
              <w:t>Перечисление задатка третьими лицами не допускается.</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1000000">
            <w:pPr>
              <w:pStyle w:val="Style_5"/>
              <w:widowControl w:val="1"/>
              <w:spacing w:line="225" w:lineRule="atLeast"/>
              <w:ind/>
              <w:rPr>
                <w:rFonts w:ascii="PT Astra Serif" w:hAnsi="PT Astra Serif"/>
                <w:sz w:val="24"/>
              </w:rPr>
            </w:pPr>
            <w:r>
              <w:rPr>
                <w:rFonts w:ascii="PT Astra Serif" w:hAnsi="PT Astra Serif"/>
                <w:sz w:val="24"/>
              </w:rPr>
              <w:t>12. Участники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2000000">
            <w:pPr>
              <w:widowControl w:val="1"/>
              <w:spacing w:line="225" w:lineRule="atLeast"/>
              <w:ind w:firstLine="317" w:right="0"/>
              <w:jc w:val="both"/>
              <w:rPr>
                <w:rFonts w:ascii="PT Astra Serif" w:hAnsi="PT Astra Serif"/>
                <w:sz w:val="24"/>
              </w:rPr>
            </w:pPr>
            <w:r>
              <w:rPr>
                <w:rFonts w:ascii="PT Astra Serif" w:hAnsi="PT Astra Serif"/>
                <w:color w:val="000000"/>
                <w:sz w:val="24"/>
              </w:rPr>
              <w:t>1.</w:t>
            </w:r>
            <w:r>
              <w:rPr>
                <w:rFonts w:ascii="PT Astra Serif" w:hAnsi="PT Astra Serif"/>
                <w:color w:val="000000"/>
                <w:sz w:val="24"/>
              </w:rPr>
              <w:t>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w:t>
            </w:r>
          </w:p>
          <w:p w14:paraId="53000000">
            <w:pPr>
              <w:widowControl w:val="1"/>
              <w:ind w:firstLine="614" w:right="0"/>
              <w:jc w:val="both"/>
              <w:rPr>
                <w:rFonts w:ascii="PT Astra Serif" w:hAnsi="PT Astra Serif"/>
                <w:color w:val="000000"/>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54000000">
            <w:pPr>
              <w:pStyle w:val="Style_10"/>
              <w:widowControl w:val="0"/>
              <w:spacing w:after="0" w:before="24"/>
              <w:ind w:firstLine="321" w:left="0" w:right="0"/>
              <w:jc w:val="both"/>
              <w:rPr>
                <w:rFonts w:ascii="PT Astra Serif" w:hAnsi="PT Astra Serif"/>
                <w:sz w:val="24"/>
              </w:rPr>
            </w:pPr>
            <w:r>
              <w:rPr>
                <w:rFonts w:ascii="PT Astra Serif" w:hAnsi="PT Astra Serif"/>
                <w:color w:val="000000"/>
                <w:sz w:val="24"/>
              </w:rPr>
              <w:t>3.Участники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rPr>
          <w:trHeight w:hRule="atLeast" w:val="772"/>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5000000">
            <w:pPr>
              <w:pStyle w:val="Style_5"/>
              <w:widowControl w:val="1"/>
              <w:spacing w:line="225" w:lineRule="atLeast"/>
              <w:ind/>
              <w:jc w:val="both"/>
              <w:rPr>
                <w:rFonts w:ascii="PT Astra Serif" w:hAnsi="PT Astra Serif"/>
                <w:sz w:val="24"/>
              </w:rPr>
            </w:pPr>
            <w:r>
              <w:rPr>
                <w:rFonts w:ascii="PT Astra Serif" w:hAnsi="PT Astra Serif"/>
                <w:sz w:val="24"/>
              </w:rPr>
              <w:t xml:space="preserve">13. </w:t>
            </w:r>
            <w:r>
              <w:rPr>
                <w:rFonts w:ascii="PT Astra Serif" w:hAnsi="PT Astra Serif"/>
                <w:sz w:val="24"/>
              </w:rPr>
              <w:t>Дата и время начала рассмотрения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6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Рассмотрение заявок на участие в электронном аукционе и определение участников электронного аукциона состоится</w:t>
            </w:r>
            <w:r>
              <w:rPr>
                <w:rFonts w:ascii="PT Astra Serif" w:hAnsi="PT Astra Serif"/>
                <w:b w:val="1"/>
                <w:sz w:val="24"/>
              </w:rPr>
              <w:t xml:space="preserve"> 21 октября</w:t>
            </w:r>
            <w:r>
              <w:rPr>
                <w:rFonts w:ascii="PT Astra Serif" w:hAnsi="PT Astra Serif"/>
                <w:b w:val="1"/>
                <w:sz w:val="24"/>
              </w:rPr>
              <w:t xml:space="preserve"> 20</w:t>
            </w:r>
            <w:r>
              <w:rPr>
                <w:rFonts w:ascii="PT Astra Serif" w:hAnsi="PT Astra Serif"/>
                <w:b w:val="1"/>
                <w:color w:val="000000"/>
                <w:sz w:val="24"/>
              </w:rPr>
              <w:t>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7000000">
            <w:pPr>
              <w:pStyle w:val="Style_5"/>
              <w:widowControl w:val="1"/>
              <w:spacing w:line="225" w:lineRule="atLeast"/>
              <w:ind/>
              <w:jc w:val="both"/>
              <w:rPr>
                <w:rFonts w:ascii="PT Astra Serif" w:hAnsi="PT Astra Serif"/>
                <w:sz w:val="24"/>
              </w:rPr>
            </w:pPr>
            <w:r>
              <w:rPr>
                <w:rFonts w:ascii="PT Astra Serif" w:hAnsi="PT Astra Serif"/>
                <w:b w:val="0"/>
                <w:sz w:val="24"/>
              </w:rPr>
              <w:t xml:space="preserve">14. </w:t>
            </w:r>
            <w:r>
              <w:rPr>
                <w:rFonts w:ascii="PT Astra Serif" w:hAnsi="PT Astra Serif"/>
                <w:b w:val="0"/>
                <w:sz w:val="24"/>
              </w:rPr>
              <w:t>Величина повышения начальной цены договора («шаг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8000000">
            <w:pPr>
              <w:widowControl w:val="1"/>
              <w:ind w:firstLine="321" w:right="0"/>
              <w:jc w:val="both"/>
              <w:rPr>
                <w:rFonts w:ascii="PT Astra Serif" w:hAnsi="PT Astra Serif"/>
                <w:b w:val="0"/>
                <w:color w:val="000000"/>
                <w:sz w:val="24"/>
              </w:rPr>
            </w:pPr>
            <w:r>
              <w:rPr>
                <w:rFonts w:ascii="PT Astra Serif" w:hAnsi="PT Astra Serif"/>
                <w:b w:val="0"/>
                <w:color w:val="000000"/>
                <w:sz w:val="24"/>
              </w:rPr>
              <w:t>Лот № 1</w:t>
            </w:r>
          </w:p>
          <w:p w14:paraId="59000000">
            <w:pPr>
              <w:rPr>
                <w:rFonts w:ascii="PT Astra Serif" w:hAnsi="PT Astra Serif"/>
                <w:sz w:val="24"/>
              </w:rPr>
            </w:pPr>
            <w:r>
              <w:rPr>
                <w:rFonts w:ascii="PT Astra Serif" w:hAnsi="PT Astra Serif"/>
                <w:b w:val="0"/>
                <w:color w:val="000000"/>
                <w:sz w:val="24"/>
              </w:rPr>
              <w:t xml:space="preserve">Шаг аукциона </w:t>
            </w:r>
            <w:r>
              <w:rPr>
                <w:rFonts w:ascii="PT Astra Serif" w:hAnsi="PT Astra Serif"/>
                <w:b w:val="0"/>
                <w:sz w:val="24"/>
              </w:rPr>
              <w:t xml:space="preserve">– </w:t>
            </w:r>
            <w:r>
              <w:rPr>
                <w:rFonts w:ascii="PT Astra Serif" w:hAnsi="PT Astra Serif"/>
                <w:b w:val="0"/>
                <w:color w:val="000000"/>
                <w:sz w:val="24"/>
              </w:rPr>
              <w:t xml:space="preserve">5% от начальной цены предмета аукциона </w:t>
            </w:r>
            <w:r>
              <w:rPr>
                <w:rFonts w:ascii="PT Astra Serif" w:hAnsi="PT Astra Serif"/>
                <w:b w:val="1"/>
                <w:color w:val="000000"/>
                <w:sz w:val="24"/>
              </w:rPr>
              <w:t>3346 (три тысячи триста сорок шесть)  руб. 70 коп.</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A000000">
            <w:pPr>
              <w:pStyle w:val="Style_5"/>
              <w:widowControl w:val="1"/>
              <w:spacing w:line="225" w:lineRule="atLeast"/>
              <w:ind/>
              <w:jc w:val="both"/>
              <w:rPr>
                <w:rFonts w:ascii="PT Astra Serif" w:hAnsi="PT Astra Serif"/>
                <w:sz w:val="24"/>
              </w:rPr>
            </w:pPr>
            <w:r>
              <w:rPr>
                <w:rFonts w:ascii="PT Astra Serif" w:hAnsi="PT Astra Serif"/>
                <w:sz w:val="24"/>
              </w:rPr>
              <w:t xml:space="preserve">15. </w:t>
            </w:r>
            <w:r>
              <w:rPr>
                <w:rFonts w:ascii="PT Astra Serif" w:hAnsi="PT Astra Serif"/>
                <w:sz w:val="24"/>
              </w:rPr>
              <w:t>Дата и время начала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B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 xml:space="preserve">Электронный аукцион на право заключения договора аренды имущества казны Курской области состоится </w:t>
            </w:r>
            <w:r>
              <w:rPr>
                <w:rFonts w:ascii="PT Astra Serif" w:hAnsi="PT Astra Serif"/>
                <w:b w:val="1"/>
                <w:sz w:val="24"/>
                <w:u w:val="single"/>
              </w:rPr>
              <w:t>22 октября 20</w:t>
            </w:r>
            <w:r>
              <w:rPr>
                <w:rFonts w:ascii="PT Astra Serif" w:hAnsi="PT Astra Serif"/>
                <w:b w:val="1"/>
                <w:sz w:val="24"/>
                <w:u w:val="single"/>
              </w:rPr>
              <w:t>26</w:t>
            </w:r>
            <w:r>
              <w:rPr>
                <w:rFonts w:ascii="PT Astra Serif" w:hAnsi="PT Astra Serif"/>
                <w:b w:val="1"/>
                <w:color w:val="000000"/>
                <w:sz w:val="24"/>
                <w:u w:val="single"/>
              </w:rPr>
              <w:t xml:space="preserve"> года в 11 часов 00 минут.</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C000000">
            <w:pPr>
              <w:pStyle w:val="Style_5"/>
              <w:widowControl w:val="1"/>
              <w:spacing w:line="225" w:lineRule="atLeast"/>
              <w:ind/>
              <w:jc w:val="both"/>
              <w:rPr>
                <w:rFonts w:ascii="PT Astra Serif" w:hAnsi="PT Astra Serif"/>
                <w:sz w:val="24"/>
              </w:rPr>
            </w:pPr>
            <w:r>
              <w:rPr>
                <w:rFonts w:ascii="PT Astra Serif" w:hAnsi="PT Astra Serif"/>
                <w:sz w:val="24"/>
              </w:rPr>
              <w:t xml:space="preserve">16. </w:t>
            </w:r>
            <w:r>
              <w:rPr>
                <w:rFonts w:ascii="PT Astra Serif" w:hAnsi="PT Astra Serif"/>
                <w:sz w:val="24"/>
              </w:rPr>
              <w:t>Сроки и порядок оплаты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D000000">
            <w:pPr>
              <w:widowControl w:val="1"/>
              <w:ind w:firstLine="321" w:right="0"/>
              <w:jc w:val="both"/>
              <w:rPr>
                <w:rFonts w:ascii="PT Astra Serif" w:hAnsi="PT Astra Serif"/>
                <w:sz w:val="24"/>
              </w:rPr>
            </w:pPr>
            <w:r>
              <w:rPr>
                <w:rFonts w:ascii="PT Astra Serif" w:hAnsi="PT Astra Serif"/>
                <w:sz w:val="24"/>
              </w:rPr>
              <w:t>А</w:t>
            </w:r>
            <w:r>
              <w:rPr>
                <w:rFonts w:ascii="PT Astra Serif" w:hAnsi="PT Astra Serif"/>
                <w:sz w:val="24"/>
              </w:rPr>
              <w:t xml:space="preserve">рендная плата производится Победителем аукциона путем перечисления денежных средств в бюджет Курской области ежемесячно до 10 числа месяца, следующего за отчетным месяцем. </w:t>
            </w:r>
          </w:p>
          <w:p w14:paraId="5E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Задаток, внесенный Победителем, засчитывается в счет оплаты арендной платы по Договору.  </w:t>
            </w:r>
          </w:p>
          <w:p w14:paraId="5F000000">
            <w:pPr>
              <w:widowControl w:val="1"/>
              <w:spacing w:after="0" w:before="0"/>
              <w:ind w:firstLine="321" w:right="0"/>
              <w:contextualSpacing w:val="1"/>
              <w:jc w:val="both"/>
              <w:rPr>
                <w:rFonts w:ascii="PT Astra Serif" w:hAnsi="PT Astra Serif"/>
                <w:sz w:val="24"/>
              </w:rPr>
            </w:pPr>
            <w:r>
              <w:rPr>
                <w:rFonts w:ascii="PT Astra Serif" w:hAnsi="PT Astra Serif"/>
                <w:sz w:val="24"/>
              </w:rPr>
              <w:t>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 Победитель утрачивает право на заключение указанного договора, задаток ему не возвращается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0000000">
            <w:pPr>
              <w:pStyle w:val="Style_5"/>
              <w:widowControl w:val="1"/>
              <w:spacing w:line="225" w:lineRule="atLeast"/>
              <w:ind/>
              <w:jc w:val="both"/>
              <w:rPr>
                <w:rFonts w:ascii="PT Astra Serif" w:hAnsi="PT Astra Serif"/>
                <w:sz w:val="24"/>
              </w:rPr>
            </w:pPr>
            <w:r>
              <w:rPr>
                <w:rFonts w:ascii="PT Astra Serif" w:hAnsi="PT Astra Serif"/>
                <w:sz w:val="24"/>
              </w:rPr>
              <w:t xml:space="preserve">17. </w:t>
            </w:r>
            <w:r>
              <w:rPr>
                <w:rFonts w:ascii="PT Astra Serif" w:hAnsi="PT Astra Serif"/>
                <w:sz w:val="24"/>
              </w:rPr>
              <w:t xml:space="preserve">Срок, </w:t>
            </w:r>
            <w:r>
              <w:rPr>
                <w:rFonts w:ascii="PT Astra Serif" w:hAnsi="PT Astra Serif"/>
                <w:sz w:val="24"/>
              </w:rPr>
              <w:t>в течение которого организатор       аукциона вправе отказаться от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1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w:t>
            </w:r>
          </w:p>
          <w:p w14:paraId="6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3000000">
            <w:pPr>
              <w:pStyle w:val="Style_5"/>
              <w:widowControl w:val="1"/>
              <w:spacing w:line="225" w:lineRule="atLeast"/>
              <w:ind/>
              <w:jc w:val="both"/>
              <w:rPr>
                <w:rFonts w:ascii="PT Astra Serif" w:hAnsi="PT Astra Serif"/>
                <w:sz w:val="24"/>
              </w:rPr>
            </w:pPr>
            <w:r>
              <w:rPr>
                <w:rFonts w:ascii="PT Astra Serif" w:hAnsi="PT Astra Serif"/>
                <w:sz w:val="24"/>
              </w:rPr>
              <w:t xml:space="preserve">18. </w:t>
            </w:r>
            <w:r>
              <w:rPr>
                <w:rFonts w:ascii="PT Astra Serif" w:hAnsi="PT Astra Serif"/>
                <w:color w:val="000000"/>
                <w:sz w:val="24"/>
              </w:rPr>
              <w:t>С</w:t>
            </w:r>
            <w:r>
              <w:rPr>
                <w:rFonts w:ascii="PT Astra Serif" w:hAnsi="PT Astra Serif"/>
                <w:sz w:val="24"/>
              </w:rPr>
              <w:t>рок, в течение которого должен быть подписан проект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4000000">
            <w:pPr>
              <w:widowControl w:val="1"/>
              <w:spacing w:after="0" w:before="0"/>
              <w:ind w:firstLine="321" w:right="0"/>
              <w:contextualSpacing w:val="1"/>
              <w:jc w:val="both"/>
              <w:rPr>
                <w:rFonts w:ascii="PT Astra Serif" w:hAnsi="PT Astra Serif"/>
                <w:sz w:val="24"/>
              </w:rPr>
            </w:pPr>
            <w:r>
              <w:rPr>
                <w:rFonts w:ascii="PT Astra Serif" w:hAnsi="PT Astra Serif"/>
                <w:color w:val="000000"/>
                <w:sz w:val="24"/>
              </w:rPr>
              <w:t>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5000000">
            <w:pPr>
              <w:pStyle w:val="Style_5"/>
              <w:widowControl w:val="1"/>
              <w:spacing w:after="115" w:before="0"/>
              <w:ind/>
              <w:jc w:val="both"/>
              <w:rPr>
                <w:rFonts w:ascii="PT Astra Serif" w:hAnsi="PT Astra Serif"/>
                <w:sz w:val="24"/>
              </w:rPr>
            </w:pPr>
            <w:r>
              <w:rPr>
                <w:rFonts w:ascii="PT Astra Serif" w:hAnsi="PT Astra Serif"/>
                <w:sz w:val="24"/>
              </w:rPr>
              <w:t>19. Требования к содержанию, составу и форме заявки на участие в аукционе, инструкция по ее заполнению                 (Форма №1)</w:t>
            </w:r>
          </w:p>
          <w:p w14:paraId="66000000">
            <w:pPr>
              <w:pStyle w:val="Style_5"/>
              <w:widowControl w:val="1"/>
              <w:spacing w:after="115" w:before="0" w:line="225" w:lineRule="atLeast"/>
              <w:ind/>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7000000">
            <w:pPr>
              <w:widowControl w:val="1"/>
              <w:ind w:firstLine="462" w:right="0"/>
              <w:jc w:val="both"/>
              <w:rPr>
                <w:rFonts w:ascii="PT Astra Serif" w:hAnsi="PT Astra Serif"/>
                <w:sz w:val="24"/>
              </w:rPr>
            </w:pPr>
            <w:r>
              <w:rPr>
                <w:rFonts w:ascii="PT Astra Serif" w:hAnsi="PT Astra Serif"/>
                <w:sz w:val="24"/>
              </w:rPr>
              <w:t>Заявка на участие в аукционе подается в срок и по форме, которые установлены документацией об аукционе.</w:t>
            </w:r>
          </w:p>
          <w:p w14:paraId="68000000">
            <w:pPr>
              <w:widowControl w:val="1"/>
              <w:ind w:firstLine="540" w:right="0"/>
              <w:jc w:val="both"/>
              <w:rPr>
                <w:rFonts w:ascii="PT Astra Serif" w:hAnsi="PT Astra Serif"/>
                <w:sz w:val="24"/>
              </w:rPr>
            </w:pPr>
            <w:r>
              <w:rPr>
                <w:rFonts w:ascii="PT Astra Serif" w:hAnsi="PT Astra Serif"/>
                <w:sz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9000000">
            <w:pPr>
              <w:widowControl w:val="1"/>
              <w:tabs>
                <w:tab w:leader="none" w:pos="0" w:val="left"/>
              </w:tabs>
              <w:ind w:firstLine="603" w:right="0"/>
              <w:jc w:val="both"/>
              <w:rPr>
                <w:rFonts w:ascii="PT Astra Serif" w:hAnsi="PT Astra Serif"/>
                <w:color w:val="000000"/>
                <w:sz w:val="24"/>
              </w:rPr>
            </w:pPr>
            <w:r>
              <w:rPr>
                <w:rFonts w:ascii="PT Astra Serif" w:hAnsi="PT Astra Serif"/>
                <w:sz w:val="24"/>
              </w:rPr>
              <w:t xml:space="preserve">Подача Заявок на электронной торговой площадке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w:t>
            </w:r>
            <w:r>
              <w:rPr>
                <w:rFonts w:ascii="PT Astra Serif" w:hAnsi="PT Astra Serif"/>
                <w:sz w:val="24"/>
              </w:rPr>
              <w:t>в сети интернет осуществляется круглосуточно.</w:t>
            </w:r>
          </w:p>
          <w:p w14:paraId="6A000000">
            <w:pPr>
              <w:widowControl w:val="1"/>
              <w:spacing w:line="225" w:lineRule="atLeast"/>
              <w:ind w:firstLine="603" w:right="0"/>
              <w:jc w:val="both"/>
              <w:rPr>
                <w:rFonts w:ascii="PT Astra Serif" w:hAnsi="PT Astra Serif"/>
                <w:sz w:val="24"/>
              </w:rPr>
            </w:pPr>
            <w:r>
              <w:rPr>
                <w:rFonts w:ascii="PT Astra Serif" w:hAnsi="PT Astra Serif"/>
                <w:color w:val="000000"/>
                <w:sz w:val="24"/>
              </w:rPr>
              <w:t>Оператор электронной площадки обеспечивает регистрацию заявок в журнале приема заявок. Каждой заявке присваивается номер с указанием даты и времени приема.</w:t>
            </w:r>
          </w:p>
          <w:p w14:paraId="6B000000">
            <w:pPr>
              <w:widowControl w:val="1"/>
              <w:tabs>
                <w:tab w:leader="none" w:pos="0" w:val="left"/>
              </w:tabs>
              <w:ind w:right="0"/>
              <w:jc w:val="both"/>
              <w:rPr>
                <w:rFonts w:ascii="PT Astra Serif" w:hAnsi="PT Astra Serif"/>
                <w:sz w:val="24"/>
              </w:rPr>
            </w:pPr>
            <w:r>
              <w:rPr>
                <w:rFonts w:ascii="PT Astra Serif" w:hAnsi="PT Astra Serif"/>
                <w:sz w:val="24"/>
              </w:rPr>
              <w:t xml:space="preserve">Дата начала приема заявок – </w:t>
            </w:r>
            <w:r>
              <w:rPr>
                <w:rFonts w:ascii="PT Astra Serif" w:hAnsi="PT Astra Serif"/>
                <w:b w:val="1"/>
                <w:sz w:val="24"/>
                <w:u w:val="single"/>
              </w:rPr>
              <w:t>15.09</w:t>
            </w:r>
            <w:r>
              <w:rPr>
                <w:rFonts w:ascii="PT Astra Serif" w:hAnsi="PT Astra Serif"/>
                <w:b w:val="1"/>
                <w:i w:val="0"/>
                <w:sz w:val="24"/>
                <w:u w:val="single"/>
              </w:rPr>
              <w:t>.2</w:t>
            </w:r>
            <w:r>
              <w:rPr>
                <w:rFonts w:ascii="PT Astra Serif" w:hAnsi="PT Astra Serif"/>
                <w:b w:val="1"/>
                <w:i w:val="0"/>
                <w:sz w:val="24"/>
                <w:u w:val="single"/>
              </w:rPr>
              <w:t xml:space="preserve">026 </w:t>
            </w:r>
            <w:r>
              <w:rPr>
                <w:rFonts w:ascii="PT Astra Serif" w:hAnsi="PT Astra Serif"/>
                <w:b w:val="1"/>
                <w:i w:val="0"/>
                <w:color w:val="000000"/>
                <w:sz w:val="24"/>
                <w:u w:val="single"/>
              </w:rPr>
              <w:t xml:space="preserve">в 09-00 час. </w:t>
            </w:r>
          </w:p>
          <w:p w14:paraId="6C000000">
            <w:pPr>
              <w:widowControl w:val="1"/>
              <w:tabs>
                <w:tab w:leader="none" w:pos="0" w:val="left"/>
              </w:tabs>
              <w:ind w:right="0"/>
              <w:jc w:val="both"/>
              <w:rPr>
                <w:rFonts w:ascii="PT Astra Serif" w:hAnsi="PT Astra Serif"/>
                <w:sz w:val="24"/>
              </w:rPr>
            </w:pPr>
            <w:r>
              <w:rPr>
                <w:rFonts w:ascii="PT Astra Serif" w:hAnsi="PT Astra Serif"/>
                <w:sz w:val="24"/>
              </w:rPr>
              <w:t>Дата окончания приема заявок –</w:t>
            </w:r>
            <w:r>
              <w:rPr>
                <w:rFonts w:ascii="PT Astra Serif" w:hAnsi="PT Astra Serif"/>
                <w:b w:val="1"/>
                <w:sz w:val="24"/>
                <w:u w:val="single"/>
              </w:rPr>
              <w:t>19.10.</w:t>
            </w:r>
            <w:r>
              <w:rPr>
                <w:rFonts w:ascii="PT Astra Serif" w:hAnsi="PT Astra Serif"/>
                <w:b w:val="1"/>
                <w:sz w:val="24"/>
                <w:u w:val="single"/>
              </w:rPr>
              <w:t>2</w:t>
            </w:r>
            <w:r>
              <w:rPr>
                <w:rFonts w:ascii="PT Astra Serif" w:hAnsi="PT Astra Serif"/>
                <w:b w:val="1"/>
                <w:sz w:val="24"/>
                <w:u w:val="single"/>
              </w:rPr>
              <w:t>026 г. в 17-00 час.</w:t>
            </w:r>
          </w:p>
          <w:p w14:paraId="6D000000">
            <w:pPr>
              <w:widowControl w:val="1"/>
              <w:tabs>
                <w:tab w:leader="none" w:pos="0" w:val="left"/>
              </w:tabs>
              <w:ind w:right="0"/>
              <w:jc w:val="both"/>
              <w:rPr>
                <w:rFonts w:ascii="PT Astra Serif" w:hAnsi="PT Astra Serif"/>
                <w:sz w:val="24"/>
              </w:rPr>
            </w:pPr>
            <w:r>
              <w:rPr>
                <w:rFonts w:ascii="PT Astra Serif" w:hAnsi="PT Astra Serif"/>
                <w:sz w:val="24"/>
              </w:rPr>
              <w:t>Дата рассмотрения заявок и документов претендентов, определения участников аукциона -</w:t>
            </w:r>
            <w:r>
              <w:rPr>
                <w:rFonts w:ascii="PT Astra Serif" w:hAnsi="PT Astra Serif"/>
                <w:b w:val="1"/>
                <w:sz w:val="24"/>
                <w:u w:val="single"/>
              </w:rPr>
              <w:t xml:space="preserve"> 21.10</w:t>
            </w:r>
            <w:r>
              <w:rPr>
                <w:rFonts w:ascii="PT Astra Serif" w:hAnsi="PT Astra Serif"/>
                <w:b w:val="1"/>
                <w:sz w:val="24"/>
                <w:u w:val="single"/>
              </w:rPr>
              <w:t>.</w:t>
            </w:r>
            <w:r>
              <w:rPr>
                <w:rFonts w:ascii="PT Astra Serif" w:hAnsi="PT Astra Serif"/>
                <w:b w:val="1"/>
                <w:sz w:val="24"/>
                <w:u w:val="single"/>
              </w:rPr>
              <w:t>2026 в 10-00 час.</w:t>
            </w:r>
          </w:p>
          <w:p w14:paraId="6E000000">
            <w:pPr>
              <w:widowControl w:val="1"/>
              <w:spacing w:line="225" w:lineRule="atLeast"/>
              <w:ind w:right="0"/>
              <w:jc w:val="both"/>
              <w:rPr>
                <w:rFonts w:ascii="PT Astra Serif" w:hAnsi="PT Astra Serif"/>
                <w:sz w:val="24"/>
              </w:rPr>
            </w:pPr>
            <w:r>
              <w:rPr>
                <w:rFonts w:ascii="PT Astra Serif" w:hAnsi="PT Astra Serif"/>
                <w:sz w:val="24"/>
              </w:rPr>
              <w:t xml:space="preserve">Дата и время аукциона </w:t>
            </w:r>
            <w:r>
              <w:rPr>
                <w:rFonts w:ascii="PT Astra Serif" w:hAnsi="PT Astra Serif"/>
                <w:b w:val="1"/>
                <w:sz w:val="24"/>
                <w:u w:val="single"/>
              </w:rPr>
              <w:t>-22.10</w:t>
            </w:r>
            <w:r>
              <w:rPr>
                <w:rFonts w:ascii="PT Astra Serif" w:hAnsi="PT Astra Serif"/>
                <w:b w:val="1"/>
                <w:sz w:val="24"/>
                <w:u w:val="single"/>
              </w:rPr>
              <w:t>.</w:t>
            </w:r>
            <w:r>
              <w:rPr>
                <w:rFonts w:ascii="PT Astra Serif" w:hAnsi="PT Astra Serif"/>
                <w:b w:val="1"/>
                <w:sz w:val="24"/>
                <w:u w:val="single"/>
              </w:rPr>
              <w:t>2026</w:t>
            </w:r>
            <w:r>
              <w:rPr>
                <w:rFonts w:ascii="PT Astra Serif" w:hAnsi="PT Astra Serif"/>
                <w:b w:val="1"/>
                <w:color w:val="000000"/>
                <w:sz w:val="24"/>
                <w:u w:val="single"/>
              </w:rPr>
              <w:t xml:space="preserve"> в 11-00 час.</w:t>
            </w:r>
          </w:p>
          <w:p w14:paraId="6F000000">
            <w:pPr>
              <w:widowControl w:val="1"/>
              <w:ind w:firstLine="603" w:right="0"/>
              <w:jc w:val="both"/>
              <w:rPr>
                <w:rFonts w:ascii="PT Astra Serif" w:hAnsi="PT Astra Serif"/>
                <w:sz w:val="24"/>
              </w:rPr>
            </w:pPr>
            <w:r>
              <w:rPr>
                <w:rFonts w:ascii="PT Astra Serif" w:hAnsi="PT Astra Serif"/>
                <w:sz w:val="24"/>
              </w:rPr>
              <w:t>Заявка на участие в аукционе должна содержать следующие документы и сведения:</w:t>
            </w:r>
          </w:p>
          <w:p w14:paraId="70000000">
            <w:pPr>
              <w:widowControl w:val="1"/>
              <w:ind w:firstLine="540" w:right="0"/>
              <w:jc w:val="both"/>
              <w:rPr>
                <w:rFonts w:ascii="PT Astra Serif" w:hAnsi="PT Astra Serif"/>
                <w:sz w:val="24"/>
              </w:rPr>
            </w:pPr>
            <w:r>
              <w:rPr>
                <w:rFonts w:ascii="PT Astra Serif" w:hAnsi="PT Astra Serif"/>
                <w:sz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1000000">
            <w:pPr>
              <w:widowControl w:val="1"/>
              <w:ind w:firstLine="540" w:right="0"/>
              <w:jc w:val="both"/>
              <w:rPr>
                <w:rFonts w:ascii="PT Astra Serif" w:hAnsi="PT Astra Serif"/>
                <w:sz w:val="24"/>
              </w:rPr>
            </w:pPr>
            <w:r>
              <w:rPr>
                <w:rFonts w:ascii="PT Astra Serif" w:hAnsi="PT Astra Serif"/>
                <w:sz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2000000">
            <w:pPr>
              <w:widowControl w:val="1"/>
              <w:ind w:firstLine="540" w:right="0"/>
              <w:jc w:val="both"/>
              <w:rPr>
                <w:rFonts w:ascii="PT Astra Serif" w:hAnsi="PT Astra Serif"/>
                <w:sz w:val="24"/>
              </w:rPr>
            </w:pPr>
            <w:r>
              <w:rPr>
                <w:rFonts w:ascii="PT Astra Serif" w:hAnsi="PT Astra Serif"/>
                <w:sz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73000000">
            <w:pPr>
              <w:widowControl w:val="1"/>
              <w:ind w:firstLine="540" w:right="0"/>
              <w:jc w:val="both"/>
              <w:rPr>
                <w:rFonts w:ascii="PT Astra Serif" w:hAnsi="PT Astra Serif"/>
                <w:sz w:val="24"/>
              </w:rPr>
            </w:pPr>
            <w:r>
              <w:rPr>
                <w:rFonts w:ascii="PT Astra Serif" w:hAnsi="PT Astra Serif"/>
                <w:sz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4000000">
            <w:pPr>
              <w:widowControl w:val="1"/>
              <w:ind w:firstLine="540" w:right="0"/>
              <w:jc w:val="both"/>
              <w:rPr>
                <w:rFonts w:ascii="PT Astra Serif" w:hAnsi="PT Astra Serif"/>
                <w:sz w:val="24"/>
              </w:rPr>
            </w:pPr>
            <w:r>
              <w:rPr>
                <w:rFonts w:ascii="PT Astra Serif" w:hAnsi="PT Astra Serif"/>
                <w:sz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75000000">
            <w:pPr>
              <w:widowControl w:val="1"/>
              <w:ind w:firstLine="540" w:right="0"/>
              <w:jc w:val="both"/>
              <w:rPr>
                <w:rFonts w:ascii="PT Astra Serif" w:hAnsi="PT Astra Serif"/>
                <w:sz w:val="24"/>
              </w:rPr>
            </w:pPr>
            <w:r>
              <w:rPr>
                <w:rFonts w:ascii="PT Astra Serif" w:hAnsi="PT Astra Serif"/>
                <w:sz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76000000">
            <w:pPr>
              <w:widowControl w:val="1"/>
              <w:ind w:firstLine="540" w:right="0"/>
              <w:jc w:val="both"/>
              <w:rPr>
                <w:rFonts w:ascii="PT Astra Serif" w:hAnsi="PT Astra Serif"/>
                <w:sz w:val="24"/>
              </w:rPr>
            </w:pPr>
            <w:r>
              <w:rPr>
                <w:rFonts w:ascii="PT Astra Serif" w:hAnsi="PT Astra Serif"/>
                <w:sz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7000000">
            <w:pPr>
              <w:widowControl w:val="1"/>
              <w:ind w:firstLine="540" w:right="0"/>
              <w:jc w:val="both"/>
              <w:rPr>
                <w:rFonts w:ascii="PT Astra Serif" w:hAnsi="PT Astra Serif"/>
                <w:sz w:val="24"/>
              </w:rPr>
            </w:pPr>
            <w:r>
              <w:rPr>
                <w:rFonts w:ascii="PT Astra Serif" w:hAnsi="PT Astra Serif"/>
                <w:sz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8000000">
            <w:pPr>
              <w:widowControl w:val="1"/>
              <w:ind w:firstLine="540" w:right="0"/>
              <w:jc w:val="both"/>
              <w:rPr>
                <w:rFonts w:ascii="PT Astra Serif" w:hAnsi="PT Astra Serif"/>
                <w:sz w:val="24"/>
              </w:rPr>
            </w:pPr>
            <w:r>
              <w:rPr>
                <w:rFonts w:ascii="PT Astra Serif" w:hAnsi="PT Astra Serif"/>
                <w:sz w:val="24"/>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r>
              <w:rPr>
                <w:rStyle w:val="Style_6_ch"/>
                <w:rFonts w:ascii="PT Astra Serif" w:hAnsi="PT Astra Serif"/>
                <w:color w:val="0000FF"/>
                <w:sz w:val="24"/>
              </w:rPr>
              <w:fldChar w:fldCharType="begin"/>
            </w:r>
            <w:r>
              <w:rPr>
                <w:rStyle w:val="Style_6_ch"/>
                <w:rFonts w:ascii="PT Astra Serif" w:hAnsi="PT Astra Serif"/>
                <w:color w:val="0000FF"/>
                <w:sz w:val="24"/>
              </w:rPr>
              <w:instrText>HYPERLINK "https://login.consultant.ru/link/?req=doc&amp;base=LAW&amp;n=439028"</w:instrText>
            </w:r>
            <w:r>
              <w:rPr>
                <w:rStyle w:val="Style_6_ch"/>
                <w:rFonts w:ascii="PT Astra Serif" w:hAnsi="PT Astra Serif"/>
                <w:color w:val="0000FF"/>
                <w:sz w:val="24"/>
              </w:rPr>
              <w:fldChar w:fldCharType="separate"/>
            </w:r>
            <w:r>
              <w:rPr>
                <w:rStyle w:val="Style_6_ch"/>
                <w:rFonts w:ascii="PT Astra Serif" w:hAnsi="PT Astra Serif"/>
                <w:color w:val="0000FF"/>
                <w:sz w:val="24"/>
              </w:rPr>
              <w:t>Постановлением</w:t>
            </w:r>
            <w:r>
              <w:rPr>
                <w:rStyle w:val="Style_6_ch"/>
                <w:rFonts w:ascii="PT Astra Serif" w:hAnsi="PT Astra Serif"/>
                <w:color w:val="0000FF"/>
                <w:sz w:val="24"/>
              </w:rPr>
              <w:fldChar w:fldCharType="end"/>
            </w:r>
            <w:r>
              <w:rPr>
                <w:rFonts w:ascii="PT Astra Serif" w:hAnsi="PT Astra Serif"/>
                <w:sz w:val="24"/>
              </w:rPr>
              <w:t xml:space="preserve"> № 739;</w:t>
            </w:r>
          </w:p>
          <w:p w14:paraId="79000000">
            <w:pPr>
              <w:widowControl w:val="1"/>
              <w:ind w:firstLine="540" w:right="0"/>
              <w:jc w:val="both"/>
              <w:rPr>
                <w:rFonts w:ascii="PT Astra Serif" w:hAnsi="PT Astra Serif"/>
                <w:color w:val="000000"/>
                <w:sz w:val="24"/>
              </w:rPr>
            </w:pPr>
            <w:r>
              <w:rPr>
                <w:rFonts w:ascii="PT Astra Serif" w:hAnsi="PT Astra Serif"/>
                <w:sz w:val="24"/>
              </w:rPr>
              <w:t>10) документы или копии документов, подтверждающие внесение задатка.</w:t>
            </w:r>
          </w:p>
          <w:p w14:paraId="7A000000">
            <w:pPr>
              <w:widowControl w:val="1"/>
              <w:ind w:firstLine="604" w:right="0"/>
              <w:jc w:val="both"/>
              <w:rPr>
                <w:rFonts w:ascii="PT Astra Serif" w:hAnsi="PT Astra Serif"/>
                <w:sz w:val="24"/>
              </w:rPr>
            </w:pPr>
            <w:r>
              <w:rPr>
                <w:rFonts w:ascii="PT Astra Serif" w:hAnsi="PT Astra Serif"/>
                <w:color w:val="000000"/>
                <w:sz w:val="24"/>
              </w:rPr>
              <w:t xml:space="preserve">Подача заявки осуществляется посредством интерфейса электронной площадки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(раздел «Продажи») из личного кабинета претендента.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претендента или участника либо лица, имеющего право действовать от имени соответственно претендента или участника. </w:t>
            </w:r>
          </w:p>
          <w:p w14:paraId="7B000000">
            <w:pPr>
              <w:widowControl w:val="1"/>
              <w:ind w:firstLine="567" w:right="0"/>
              <w:jc w:val="both"/>
              <w:rPr>
                <w:rFonts w:ascii="PT Astra Serif" w:hAnsi="PT Astra Serif"/>
                <w:color w:val="000000"/>
                <w:sz w:val="24"/>
              </w:rPr>
            </w:pPr>
            <w:r>
              <w:rPr>
                <w:rFonts w:ascii="PT Astra Serif" w:hAnsi="PT Astra Serif"/>
                <w:sz w:val="24"/>
              </w:rPr>
              <w:t>Документы и сведения из регистрационных данных пользователя на УТП, актуальные на дату и время окончания приема заявок, направляются Оператором вместе с заявкой Организатору процедуры после окончания приема заявок.</w:t>
            </w:r>
          </w:p>
          <w:p w14:paraId="7C000000">
            <w:pPr>
              <w:pStyle w:val="Style_5"/>
              <w:widowControl w:val="1"/>
              <w:spacing w:line="225" w:lineRule="atLeast"/>
              <w:ind w:firstLine="604" w:right="0"/>
              <w:jc w:val="both"/>
              <w:rPr>
                <w:rFonts w:ascii="PT Astra Serif" w:hAnsi="PT Astra Serif"/>
                <w:color w:val="000000"/>
                <w:sz w:val="24"/>
              </w:rPr>
            </w:pPr>
            <w:r>
              <w:rPr>
                <w:rFonts w:ascii="PT Astra Serif" w:hAnsi="PT Astra Serif"/>
                <w:color w:val="000000"/>
                <w:sz w:val="24"/>
              </w:rPr>
              <w:t>Для участия в аукционе заявители регистрируются                                     в государственной информационной системе «Официальный сайт Российской Федерации в информационно-телекоммуникационной сети «Интернет» www.torgi.gov.ru.</w:t>
            </w:r>
          </w:p>
          <w:p w14:paraId="7D000000">
            <w:pPr>
              <w:pStyle w:val="Style_5"/>
              <w:widowControl w:val="1"/>
              <w:spacing w:line="225" w:lineRule="atLeast"/>
              <w:ind w:firstLine="604" w:right="0"/>
              <w:jc w:val="both"/>
              <w:rPr>
                <w:rFonts w:ascii="PT Astra Serif" w:hAnsi="PT Astra Serif"/>
                <w:sz w:val="24"/>
              </w:rPr>
            </w:pPr>
            <w:r>
              <w:rPr>
                <w:rFonts w:ascii="PT Astra Serif" w:hAnsi="PT Astra Serif"/>
                <w:color w:val="000000"/>
                <w:sz w:val="24"/>
              </w:rPr>
              <w:t xml:space="preserve">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 </w:t>
            </w:r>
          </w:p>
          <w:p w14:paraId="7E000000">
            <w:pPr>
              <w:widowControl w:val="1"/>
              <w:ind w:firstLine="567" w:right="0"/>
              <w:jc w:val="both"/>
              <w:rPr>
                <w:rFonts w:ascii="PT Astra Serif" w:hAnsi="PT Astra Serif"/>
                <w:sz w:val="24"/>
              </w:rPr>
            </w:pPr>
            <w:r>
              <w:rPr>
                <w:rFonts w:ascii="PT Astra Serif" w:hAnsi="PT Astra Serif"/>
                <w:sz w:val="24"/>
              </w:rPr>
              <w:t xml:space="preserve">Оператор электронной площадки: АО «Российский аукционный дом», владеющее сайтом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в информационно-телекоммуникационной сети «Интернет».</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7F000000">
            <w:pPr>
              <w:widowControl w:val="1"/>
              <w:ind/>
              <w:jc w:val="both"/>
              <w:rPr>
                <w:rFonts w:ascii="PT Astra Serif" w:hAnsi="PT Astra Serif"/>
                <w:color w:val="000000"/>
                <w:sz w:val="24"/>
              </w:rPr>
            </w:pPr>
            <w:r>
              <w:rPr>
                <w:rFonts w:ascii="PT Astra Serif" w:hAnsi="PT Astra Serif"/>
                <w:sz w:val="24"/>
              </w:rPr>
              <w:t xml:space="preserve">20. </w:t>
            </w:r>
            <w:r>
              <w:rPr>
                <w:rFonts w:ascii="PT Astra Serif" w:hAnsi="PT Astra Serif"/>
                <w:sz w:val="24"/>
              </w:rPr>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14:paraId="80000000">
            <w:pPr>
              <w:widowControl w:val="1"/>
              <w:spacing w:line="225" w:lineRule="atLeast"/>
              <w:ind w:firstLine="317" w:right="0"/>
              <w:jc w:val="both"/>
              <w:rPr>
                <w:rFonts w:ascii="PT Astra Serif" w:hAnsi="PT Astra Serif"/>
                <w:color w:val="000000"/>
                <w:sz w:val="24"/>
              </w:rPr>
            </w:pPr>
          </w:p>
          <w:p w14:paraId="81000000">
            <w:pPr>
              <w:pStyle w:val="Style_5"/>
              <w:widowControl w:val="1"/>
              <w:spacing w:after="115" w:before="0" w:line="225" w:lineRule="atLeast"/>
              <w:ind/>
              <w:jc w:val="both"/>
              <w:rPr>
                <w:rFonts w:ascii="PT Astra Serif" w:hAnsi="PT Astra Serif"/>
                <w:color w:val="000000"/>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2000000">
            <w:pPr>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Цена заключенного договора аренды (ежегодная арендная плата) может быть увеличена по решению Арендодателя в одностороннем порядке, но не чаще одного раза в год путем направления Арендатору уведомления о факте изменения арендной платы с приложением расчета за месяц до надлежащего платежа. Уведомление является обязательным для Арендатора и составляет неотъемлемую часть договора аренды. Цена заключенного договора аренды не может быть пересмотрена сторонами в сторону уменьшения.</w:t>
            </w:r>
          </w:p>
          <w:p w14:paraId="83000000">
            <w:pPr>
              <w:widowControl w:val="1"/>
              <w:ind w:firstLine="462" w:right="0"/>
              <w:jc w:val="both"/>
              <w:rPr>
                <w:rFonts w:ascii="PT Astra Serif" w:hAnsi="PT Astra Serif"/>
                <w:color w:val="000000"/>
                <w:sz w:val="24"/>
              </w:rPr>
            </w:pP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4000000">
            <w:pPr>
              <w:widowControl w:val="1"/>
              <w:spacing w:line="225" w:lineRule="atLeast"/>
              <w:ind/>
              <w:jc w:val="both"/>
              <w:rPr>
                <w:rFonts w:ascii="PT Astra Serif" w:hAnsi="PT Astra Serif"/>
                <w:sz w:val="24"/>
              </w:rPr>
            </w:pPr>
            <w:r>
              <w:rPr>
                <w:rFonts w:ascii="PT Astra Serif" w:hAnsi="PT Astra Serif"/>
                <w:sz w:val="24"/>
              </w:rPr>
              <w:t xml:space="preserve">21. </w:t>
            </w:r>
            <w:r>
              <w:rPr>
                <w:rFonts w:ascii="PT Astra Serif" w:hAnsi="PT Astra Serif"/>
                <w:color w:val="000000"/>
                <w:sz w:val="24"/>
              </w:rPr>
              <w:t>Требования к участнику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5000000">
            <w:pPr>
              <w:widowControl w:val="1"/>
              <w:spacing w:line="225" w:lineRule="atLeast"/>
              <w:ind w:firstLine="317" w:right="0"/>
              <w:jc w:val="both"/>
              <w:rPr>
                <w:rFonts w:ascii="PT Astra Serif" w:hAnsi="PT Astra Serif"/>
                <w:sz w:val="24"/>
              </w:rPr>
            </w:pPr>
            <w:r>
              <w:rPr>
                <w:rFonts w:ascii="PT Astra Serif" w:hAnsi="PT Astra Serif"/>
                <w:color w:val="000000"/>
                <w:sz w:val="24"/>
              </w:rPr>
              <w:t>1.</w:t>
            </w:r>
            <w:r>
              <w:rPr>
                <w:rFonts w:ascii="PT Astra Serif" w:hAnsi="PT Astra Serif"/>
                <w:color w:val="000000"/>
                <w:sz w:val="24"/>
              </w:rPr>
              <w:t>Участниками аукциона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Федерального закона от 24.07.2007г. № 209-ФЗ «О развитии малого и среднего предпринимательства в Российской Федерации».</w:t>
            </w:r>
          </w:p>
          <w:p w14:paraId="86000000">
            <w:pPr>
              <w:widowControl w:val="1"/>
              <w:spacing w:line="225" w:lineRule="atLeast"/>
              <w:ind w:firstLine="317" w:right="0"/>
              <w:jc w:val="both"/>
              <w:rPr>
                <w:rFonts w:ascii="PT Astra Serif" w:hAnsi="PT Astra Serif"/>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87000000">
            <w:pPr>
              <w:widowControl w:val="1"/>
              <w:spacing w:line="225" w:lineRule="atLeast"/>
              <w:ind w:firstLine="317" w:right="0"/>
              <w:jc w:val="both"/>
              <w:rPr>
                <w:rFonts w:ascii="PT Astra Serif" w:hAnsi="PT Astra Serif"/>
                <w:sz w:val="24"/>
              </w:rPr>
            </w:pPr>
            <w:r>
              <w:rPr>
                <w:rFonts w:ascii="PT Astra Serif" w:hAnsi="PT Astra Serif"/>
                <w:color w:val="000000"/>
                <w:sz w:val="24"/>
              </w:rPr>
              <w:t>3. 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8000000">
            <w:pPr>
              <w:widowControl w:val="1"/>
              <w:spacing w:line="225" w:lineRule="atLeast"/>
              <w:ind/>
              <w:jc w:val="both"/>
              <w:rPr>
                <w:rFonts w:ascii="PT Astra Serif" w:hAnsi="PT Astra Serif"/>
                <w:sz w:val="24"/>
              </w:rPr>
            </w:pPr>
            <w:r>
              <w:rPr>
                <w:rFonts w:ascii="PT Astra Serif" w:hAnsi="PT Astra Serif"/>
                <w:sz w:val="24"/>
              </w:rPr>
              <w:t>22. Порядок и сроки отзыва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9000000">
            <w:pPr>
              <w:widowControl w:val="1"/>
              <w:ind w:firstLine="320" w:right="0"/>
              <w:jc w:val="both"/>
              <w:rPr>
                <w:rFonts w:ascii="PT Astra Serif" w:hAnsi="PT Astra Serif"/>
                <w:sz w:val="24"/>
              </w:rPr>
            </w:pPr>
            <w:r>
              <w:rPr>
                <w:rFonts w:ascii="PT Astra Serif" w:hAnsi="PT Astra Serif"/>
                <w:sz w:val="24"/>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A000000">
            <w:pPr>
              <w:widowControl w:val="1"/>
              <w:ind/>
              <w:jc w:val="both"/>
              <w:rPr>
                <w:rFonts w:ascii="PT Astra Serif" w:hAnsi="PT Astra Serif"/>
                <w:sz w:val="24"/>
              </w:rPr>
            </w:pPr>
            <w:r>
              <w:rPr>
                <w:rFonts w:ascii="PT Astra Serif" w:hAnsi="PT Astra Serif"/>
                <w:sz w:val="24"/>
              </w:rPr>
              <w:t xml:space="preserve">23. </w:t>
            </w:r>
            <w:r>
              <w:rPr>
                <w:rFonts w:ascii="PT Astra Serif" w:hAnsi="PT Astra Serif"/>
                <w:sz w:val="24"/>
              </w:rPr>
              <w:t>Формы, порядок, даты начала и окончания предоставления участникам аукциона разъяснений положений документации об аукционе</w:t>
            </w:r>
          </w:p>
          <w:p w14:paraId="8B000000">
            <w:pPr>
              <w:widowControl w:val="1"/>
              <w:spacing w:line="225" w:lineRule="atLeast"/>
              <w:ind w:firstLine="317" w:right="0"/>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C000000">
            <w:pPr>
              <w:widowControl w:val="1"/>
              <w:ind w:firstLine="320" w:right="0"/>
              <w:jc w:val="both"/>
              <w:rPr>
                <w:rFonts w:ascii="PT Astra Serif" w:hAnsi="PT Astra Serif"/>
                <w:sz w:val="24"/>
              </w:rPr>
            </w:pPr>
            <w:r>
              <w:rPr>
                <w:rFonts w:ascii="PT Astra Serif" w:hAnsi="PT Astra Serif"/>
                <w:sz w:val="24"/>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D000000">
            <w:pPr>
              <w:widowControl w:val="1"/>
              <w:ind/>
              <w:jc w:val="both"/>
              <w:rPr>
                <w:rFonts w:ascii="PT Astra Serif" w:hAnsi="PT Astra Serif"/>
                <w:sz w:val="24"/>
              </w:rPr>
            </w:pPr>
            <w:r>
              <w:rPr>
                <w:rFonts w:ascii="PT Astra Serif" w:hAnsi="PT Astra Serif"/>
                <w:sz w:val="24"/>
              </w:rPr>
              <w:t xml:space="preserve">24. </w:t>
            </w:r>
            <w:r>
              <w:rPr>
                <w:rFonts w:ascii="PT Astra Serif" w:hAnsi="PT Astra Serif"/>
                <w:sz w:val="24"/>
              </w:rPr>
              <w:t>Размер обеспечения исполнения договора, срок и порядок его предоставления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E000000">
            <w:pPr>
              <w:widowControl w:val="1"/>
              <w:ind w:firstLine="321" w:right="0"/>
              <w:jc w:val="both"/>
              <w:rPr>
                <w:rFonts w:ascii="PT Astra Serif" w:hAnsi="PT Astra Serif"/>
                <w:sz w:val="24"/>
              </w:rPr>
            </w:pPr>
            <w:r>
              <w:rPr>
                <w:rFonts w:ascii="PT Astra Serif" w:hAnsi="PT Astra Serif"/>
                <w:sz w:val="24"/>
              </w:rPr>
              <w:t>Требование об обеспечении исполнения договора, срок и порядок его предоставления не установлены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F000000">
            <w:pPr>
              <w:widowControl w:val="1"/>
              <w:ind/>
              <w:jc w:val="both"/>
              <w:rPr>
                <w:rFonts w:ascii="PT Astra Serif" w:hAnsi="PT Astra Serif"/>
                <w:sz w:val="24"/>
              </w:rPr>
            </w:pPr>
            <w:r>
              <w:rPr>
                <w:rFonts w:ascii="PT Astra Serif" w:hAnsi="PT Astra Serif"/>
                <w:sz w:val="24"/>
              </w:rPr>
              <w:t xml:space="preserve">25. </w:t>
            </w:r>
            <w:r>
              <w:rPr>
                <w:rFonts w:ascii="PT Astra Serif" w:hAnsi="PT Astra Serif"/>
                <w:sz w:val="24"/>
              </w:rPr>
              <w:t>Дата, время, график проведения осмотра имущества, права на которое передаются по договору</w:t>
            </w:r>
          </w:p>
          <w:p w14:paraId="90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1000000">
            <w:pPr>
              <w:widowControl w:val="1"/>
              <w:ind w:firstLine="320" w:right="0"/>
              <w:jc w:val="both"/>
              <w:rPr>
                <w:rFonts w:ascii="PT Astra Serif" w:hAnsi="PT Astra Serif"/>
                <w:sz w:val="24"/>
              </w:rPr>
            </w:pPr>
            <w:r>
              <w:rPr>
                <w:rFonts w:ascii="PT Astra Serif" w:hAnsi="PT Astra Serif"/>
                <w:sz w:val="24"/>
              </w:rPr>
              <w:t xml:space="preserve">Проведение осмотра имущества, выставленного на аукцион, осуществляется по понедельникам и пятницам с 14-00 часов до 16-45 часов. </w:t>
            </w:r>
          </w:p>
          <w:p w14:paraId="92000000">
            <w:pPr>
              <w:widowControl w:val="1"/>
              <w:ind w:firstLine="320" w:right="0"/>
              <w:jc w:val="both"/>
              <w:rPr>
                <w:rFonts w:ascii="PT Astra Serif" w:hAnsi="PT Astra Serif"/>
                <w:sz w:val="24"/>
              </w:rPr>
            </w:pPr>
            <w:r>
              <w:rPr>
                <w:rFonts w:ascii="PT Astra Serif" w:hAnsi="PT Astra Serif"/>
                <w:sz w:val="24"/>
              </w:rPr>
              <w:t>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срока подачи заявок.</w:t>
            </w:r>
          </w:p>
          <w:p w14:paraId="93000000">
            <w:pPr>
              <w:widowControl w:val="1"/>
              <w:spacing w:line="225" w:lineRule="atLeast"/>
              <w:ind w:firstLine="317" w:right="0"/>
              <w:jc w:val="both"/>
              <w:rPr>
                <w:rFonts w:ascii="PT Astra Serif" w:hAnsi="PT Astra Serif"/>
                <w:sz w:val="24"/>
              </w:rPr>
            </w:pPr>
            <w:r>
              <w:rPr>
                <w:rFonts w:ascii="PT Astra Serif" w:hAnsi="PT Astra Serif"/>
                <w:sz w:val="24"/>
              </w:rPr>
              <w:t>Консультация по тел: 40-04-24 (доб. 2044).</w:t>
            </w:r>
          </w:p>
          <w:p w14:paraId="94000000">
            <w:pPr>
              <w:widowControl w:val="1"/>
              <w:ind w:firstLine="320" w:right="0"/>
              <w:jc w:val="both"/>
              <w:rPr>
                <w:rFonts w:ascii="PT Astra Serif" w:hAnsi="PT Astra Serif"/>
                <w:sz w:val="24"/>
              </w:rPr>
            </w:pPr>
            <w:r>
              <w:rPr>
                <w:rFonts w:ascii="PT Astra Serif" w:hAnsi="PT Astra Serif"/>
                <w:sz w:val="24"/>
              </w:rPr>
              <w:t>Победитель торгов, не реализовавший свое право на осмотр объекта и изучение его технической документации, лишается права предъявлять претензии по поводу юридического, физического и финансового состояния объекта.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5000000">
            <w:pPr>
              <w:widowControl w:val="1"/>
              <w:ind/>
              <w:jc w:val="both"/>
              <w:rPr>
                <w:rFonts w:ascii="PT Astra Serif" w:hAnsi="PT Astra Serif"/>
                <w:sz w:val="24"/>
              </w:rPr>
            </w:pPr>
            <w:r>
              <w:rPr>
                <w:rFonts w:ascii="PT Astra Serif" w:hAnsi="PT Astra Serif"/>
                <w:sz w:val="24"/>
              </w:rPr>
              <w:t>26. К</w:t>
            </w:r>
            <w:r>
              <w:rPr>
                <w:rFonts w:ascii="PT Astra Serif" w:hAnsi="PT Astra Serif"/>
                <w:sz w:val="24"/>
              </w:rPr>
              <w:t>опия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6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аренды с победителем аукциона либо с единственным признанным участником аукциона.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7000000">
            <w:pPr>
              <w:widowControl w:val="1"/>
              <w:ind/>
              <w:jc w:val="both"/>
              <w:rPr>
                <w:rFonts w:ascii="PT Astra Serif" w:hAnsi="PT Astra Serif"/>
                <w:sz w:val="24"/>
              </w:rPr>
            </w:pPr>
            <w:r>
              <w:rPr>
                <w:rFonts w:ascii="PT Astra Serif" w:hAnsi="PT Astra Serif"/>
                <w:sz w:val="24"/>
              </w:rPr>
              <w:t xml:space="preserve">27. </w:t>
            </w:r>
            <w:r>
              <w:rPr>
                <w:rFonts w:ascii="PT Astra Serif" w:hAnsi="PT Astra Serif"/>
                <w:sz w:val="24"/>
              </w:rPr>
              <w:t>Копия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или муниципального имущества третьим лицам, или указание на то, что передача таких прав третьим лицам не допускается</w:t>
            </w:r>
          </w:p>
          <w:p w14:paraId="98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9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субаренды.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A000000">
            <w:pPr>
              <w:widowControl w:val="1"/>
              <w:ind/>
              <w:jc w:val="both"/>
              <w:rPr>
                <w:rFonts w:ascii="PT Astra Serif" w:hAnsi="PT Astra Serif"/>
                <w:sz w:val="24"/>
              </w:rPr>
            </w:pPr>
            <w:r>
              <w:rPr>
                <w:rFonts w:ascii="PT Astra Serif" w:hAnsi="PT Astra Serif"/>
                <w:sz w:val="24"/>
              </w:rPr>
              <w:t xml:space="preserve">28. </w:t>
            </w:r>
            <w:r>
              <w:rPr>
                <w:rFonts w:ascii="PT Astra Serif" w:hAnsi="PT Astra Serif"/>
                <w:sz w:val="24"/>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14:paraId="9B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C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Техническое состояние имущества, право на которое передаётся по договору аренды, на момент окончания срока договора соответствует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9D000000">
            <w:pPr>
              <w:widowControl w:val="1"/>
              <w:ind w:firstLine="320" w:right="0"/>
              <w:jc w:val="both"/>
              <w:rPr>
                <w:rFonts w:ascii="PT Astra Serif" w:hAnsi="PT Astra Serif"/>
                <w:color w:val="000000"/>
                <w:sz w:val="24"/>
              </w:rPr>
            </w:pPr>
          </w:p>
        </w:tc>
      </w:tr>
      <w:tr>
        <w:tc>
          <w:tcPr>
            <w:tcW w:type="dxa" w:w="3402"/>
            <w:tcBorders>
              <w:left w:color="00000A" w:sz="6" w:val="single"/>
              <w:bottom w:color="00000A" w:sz="6" w:val="single"/>
              <w:right w:color="00000A" w:sz="6" w:val="single"/>
            </w:tcBorders>
            <w:shd w:fill="auto" w:val="clear"/>
            <w:tcMar>
              <w:top w:type="dxa" w:w="105"/>
              <w:left w:type="dxa" w:w="105"/>
              <w:bottom w:type="dxa" w:w="105"/>
              <w:right w:type="dxa" w:w="105"/>
            </w:tcMar>
          </w:tcPr>
          <w:p w14:paraId="9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29. Порядок рассмотрения заявок на участие в аукционе</w:t>
            </w:r>
          </w:p>
        </w:tc>
        <w:tc>
          <w:tcPr>
            <w:tcW w:type="dxa" w:w="6804"/>
            <w:tcBorders>
              <w:left w:color="00000A" w:sz="2" w:val="single"/>
              <w:bottom w:color="00000A" w:sz="6" w:val="single"/>
              <w:right w:color="00000A" w:sz="6" w:val="single"/>
            </w:tcBorders>
            <w:shd w:fill="auto" w:val="clear"/>
            <w:tcMar>
              <w:top w:type="dxa" w:w="105"/>
              <w:left w:type="dxa" w:w="105"/>
              <w:bottom w:type="dxa" w:w="105"/>
              <w:right w:type="dxa" w:w="105"/>
            </w:tcMar>
          </w:tcPr>
          <w:p w14:paraId="9F000000">
            <w:pPr>
              <w:pStyle w:val="Style_5"/>
              <w:widowControl w:val="1"/>
              <w:spacing w:line="225" w:lineRule="atLeast"/>
              <w:ind w:firstLine="179" w:right="0"/>
              <w:jc w:val="both"/>
              <w:rPr>
                <w:rFonts w:ascii="PT Astra Serif" w:hAnsi="PT Astra Serif"/>
                <w:color w:val="000000"/>
                <w:sz w:val="24"/>
              </w:rPr>
            </w:pPr>
            <w:r>
              <w:rPr>
                <w:rFonts w:ascii="PT Astra Serif" w:hAnsi="PT Astra Serif"/>
                <w:color w:val="000000"/>
                <w:sz w:val="24"/>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23 Приказа ФАС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A0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Срок рассмотрения заявок на участие в аукционе не может превышать двух дней с даты окончания срока подачи заявок.</w:t>
            </w:r>
          </w:p>
          <w:p w14:paraId="A1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A2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29 Приказа ФАС России от 21.03.2023 № 147/23, которое оформляется протоколом рассмотрения заявок на участие в аукционе.</w:t>
            </w:r>
          </w:p>
          <w:p w14:paraId="A3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A4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A5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14:paraId="A6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A7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A8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A9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Указанный протокол подписывается усиленной квалифицированной подписью лица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14:paraId="AA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AB000000">
            <w:pPr>
              <w:pStyle w:val="Style_5"/>
              <w:widowControl w:val="1"/>
              <w:spacing w:line="225" w:lineRule="atLeast"/>
              <w:ind w:firstLine="317" w:right="0"/>
              <w:jc w:val="both"/>
              <w:rPr>
                <w:rFonts w:ascii="PT Astra Serif" w:hAnsi="PT Astra Serif"/>
                <w:sz w:val="24"/>
              </w:rPr>
            </w:pPr>
            <w:r>
              <w:rPr>
                <w:rFonts w:ascii="PT Astra Serif" w:hAnsi="PT Astra Serif"/>
                <w:color w:val="000000"/>
                <w:sz w:val="24"/>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AC000000">
            <w:pPr>
              <w:widowControl w:val="1"/>
              <w:spacing w:after="115" w:before="0" w:line="225" w:lineRule="atLeast"/>
              <w:ind/>
              <w:rPr>
                <w:rFonts w:ascii="PT Astra Serif" w:hAnsi="PT Astra Serif"/>
                <w:sz w:val="24"/>
              </w:rPr>
            </w:pPr>
            <w:r>
              <w:rPr>
                <w:rFonts w:ascii="PT Astra Serif" w:hAnsi="PT Astra Serif"/>
                <w:color w:val="000000"/>
                <w:sz w:val="24"/>
              </w:rPr>
              <w:t>30. Порядок проведения аукциона</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AD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 аукционе могут участвовать только заявители, признанные участниками аукциона.</w:t>
            </w:r>
          </w:p>
          <w:p w14:paraId="AE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Аукцион проводится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AF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B0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При проведении аукциона устанавливается время приема предложений участников аукциона о цене договора (цене лота), составляющее </w:t>
            </w:r>
            <w:r>
              <w:rPr>
                <w:rFonts w:ascii="PT Astra Serif" w:hAnsi="PT Astra Serif"/>
                <w:b w:val="1"/>
                <w:color w:val="000000"/>
                <w:sz w:val="24"/>
                <w:u w:val="single"/>
              </w:rPr>
              <w:t>60 минут от начала проведения такого аукциона, а также 20 минут</w:t>
            </w:r>
            <w:r>
              <w:rPr>
                <w:rFonts w:ascii="PT Astra Serif" w:hAnsi="PT Astra Serif"/>
                <w:color w:val="000000"/>
                <w:sz w:val="24"/>
              </w:rPr>
              <w:t xml:space="preserve"> после поступления последнего предложения о цене договора (цены лота).</w:t>
            </w:r>
          </w:p>
          <w:p w14:paraId="B1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B2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B3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Победителем аукциона признается лицо, предложившее наиболее высокую цену договора.</w:t>
            </w:r>
          </w:p>
          <w:p w14:paraId="B4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B5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p>
          <w:p w14:paraId="B6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Протокол подведения итогов аукциона подписывается усиленной квалифицированной подписью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B7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B8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B9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протокол о признании аукциона несостоявшимся.</w:t>
            </w:r>
          </w:p>
          <w:p w14:paraId="BA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BB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C000000">
            <w:pPr>
              <w:widowControl w:val="1"/>
              <w:spacing w:after="115" w:before="0" w:line="225" w:lineRule="atLeast"/>
              <w:ind/>
              <w:rPr>
                <w:rFonts w:ascii="PT Astra Serif" w:hAnsi="PT Astra Serif"/>
                <w:sz w:val="24"/>
              </w:rPr>
            </w:pPr>
            <w:r>
              <w:rPr>
                <w:rFonts w:ascii="PT Astra Serif" w:hAnsi="PT Astra Serif"/>
                <w:color w:val="000000"/>
                <w:sz w:val="24"/>
              </w:rPr>
              <w:t>31.Порядок определения победителя</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D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Победителем аукциона признается участник, предложивший наиболее высокую цену.</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E000000">
            <w:pPr>
              <w:widowControl w:val="1"/>
              <w:spacing w:after="115" w:before="0" w:line="225" w:lineRule="atLeast"/>
              <w:ind/>
              <w:rPr>
                <w:rFonts w:ascii="PT Astra Serif" w:hAnsi="PT Astra Serif"/>
                <w:sz w:val="24"/>
              </w:rPr>
            </w:pPr>
            <w:r>
              <w:rPr>
                <w:rFonts w:ascii="PT Astra Serif" w:hAnsi="PT Astra Serif"/>
                <w:color w:val="000000"/>
                <w:sz w:val="24"/>
              </w:rPr>
              <w:t xml:space="preserve">32. Место и срок подведения итогов </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F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C0000000">
            <w:pPr>
              <w:widowControl w:val="1"/>
              <w:spacing w:line="225" w:lineRule="atLeast"/>
              <w:ind w:firstLine="317" w:right="0"/>
              <w:jc w:val="both"/>
              <w:rPr>
                <w:rFonts w:ascii="PT Astra Serif" w:hAnsi="PT Astra Serif"/>
                <w:sz w:val="24"/>
              </w:rPr>
            </w:pPr>
            <w:r>
              <w:rPr>
                <w:rFonts w:ascii="PT Astra Serif" w:hAnsi="PT Astra Serif"/>
                <w:sz w:val="24"/>
              </w:rPr>
              <w:t>Подведение итогов аукциона</w:t>
            </w:r>
            <w:r>
              <w:rPr>
                <w:rFonts w:ascii="PT Astra Serif" w:hAnsi="PT Astra Serif"/>
                <w:sz w:val="24"/>
              </w:rPr>
              <w:t xml:space="preserve"> </w:t>
            </w:r>
            <w:r>
              <w:rPr>
                <w:rFonts w:ascii="PT Astra Serif" w:hAnsi="PT Astra Serif"/>
                <w:sz w:val="24"/>
              </w:rPr>
              <w:t xml:space="preserve">на электронной площадке </w:t>
            </w:r>
            <w:r>
              <w:rPr>
                <w:rFonts w:ascii="PT Astra Serif" w:hAnsi="PT Astra Serif"/>
                <w:sz w:val="24"/>
              </w:rPr>
              <w:t>https://lot-online.ru/</w:t>
            </w:r>
            <w:r>
              <w:rPr>
                <w:rFonts w:ascii="PT Astra Serif" w:hAnsi="PT Astra Serif"/>
                <w:sz w:val="24"/>
              </w:rPr>
              <w:t xml:space="preserve">: процедура аукциона считается завершенной со времени подписания Продавцом протокола об итогах. </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C1000000">
            <w:pPr>
              <w:widowControl w:val="1"/>
              <w:spacing w:after="115" w:before="0" w:line="225" w:lineRule="atLeast"/>
              <w:ind/>
              <w:rPr>
                <w:rFonts w:ascii="PT Astra Serif" w:hAnsi="PT Astra Serif"/>
                <w:sz w:val="24"/>
              </w:rPr>
            </w:pPr>
            <w:r>
              <w:rPr>
                <w:rFonts w:ascii="PT Astra Serif" w:hAnsi="PT Astra Serif"/>
                <w:color w:val="000000"/>
                <w:sz w:val="24"/>
              </w:rPr>
              <w:t>33. Аукцион признается несостоявшимся в следующих случаях</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C2000000">
            <w:pPr>
              <w:pStyle w:val="Style_5"/>
              <w:widowControl w:val="1"/>
              <w:spacing w:after="115" w:before="0"/>
              <w:ind w:firstLine="317" w:right="0"/>
              <w:jc w:val="both"/>
              <w:rPr>
                <w:rFonts w:ascii="PT Astra Serif" w:hAnsi="PT Astra Serif"/>
                <w:color w:val="000000"/>
                <w:sz w:val="24"/>
              </w:rPr>
            </w:pPr>
            <w:r>
              <w:rPr>
                <w:rFonts w:ascii="PT Astra Serif" w:hAnsi="PT Astra Serif"/>
                <w:color w:val="000000"/>
                <w:sz w:val="24"/>
              </w:rPr>
              <w:t>1. Не было подано ни одной заявки на участие либо ни один из претендентов не признан участником;</w:t>
            </w:r>
          </w:p>
          <w:p w14:paraId="C3000000">
            <w:pPr>
              <w:pStyle w:val="Style_5"/>
              <w:widowControl w:val="1"/>
              <w:spacing w:after="115" w:before="0"/>
              <w:ind w:firstLine="317" w:right="0"/>
              <w:jc w:val="both"/>
              <w:rPr>
                <w:rFonts w:ascii="PT Astra Serif" w:hAnsi="PT Astra Serif"/>
                <w:sz w:val="24"/>
              </w:rPr>
            </w:pPr>
            <w:r>
              <w:rPr>
                <w:rFonts w:ascii="PT Astra Serif" w:hAnsi="PT Astra Serif"/>
                <w:color w:val="000000"/>
                <w:sz w:val="24"/>
              </w:rPr>
              <w:t>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4000000">
            <w:pPr>
              <w:widowControl w:val="1"/>
              <w:spacing w:after="115" w:before="0" w:line="225" w:lineRule="atLeast"/>
              <w:ind/>
              <w:rPr>
                <w:rFonts w:ascii="PT Astra Serif" w:hAnsi="PT Astra Serif"/>
                <w:sz w:val="24"/>
              </w:rPr>
            </w:pPr>
            <w:r>
              <w:rPr>
                <w:rFonts w:ascii="PT Astra Serif" w:hAnsi="PT Astra Serif"/>
                <w:color w:val="000000"/>
                <w:sz w:val="24"/>
              </w:rPr>
              <w:t>34. Условия и сроки заключения и платежа по договору (ПРИЛОЖЕНИЕ  №1 ПРОЕКТА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5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1.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14:paraId="C6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2. 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 </w:t>
            </w:r>
          </w:p>
          <w:p w14:paraId="C7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3. Форма, срок и порядок оплаты по договору аренды:                               в соответствии с условиями договора аренды, безналичное перечисление денежных средств ежемесячно в бюджет                      не позднее десятого числа месяца, следующего за расчетным, по реквизитам, указанным в договоре. В платежном документе обязательно должны быть указаны: номер договора аренды, сумма арендной платы и период, за который производится оплата аренды.</w:t>
            </w:r>
          </w:p>
          <w:p w14:paraId="C8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4. 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14:paraId="C9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5. В случае если Участник, сделавший предпоследнее предложение о цене договора (цене лота) в срок, предусмотренный Документацией об аукционе, не представил Организатору аукциона подписанный договор аренды, такой Участник аукциона признается уклонившимся от заключения договора аренды.</w:t>
            </w:r>
          </w:p>
          <w:p w14:paraId="CA000000">
            <w:pPr>
              <w:widowControl w:val="1"/>
              <w:ind w:firstLine="317" w:right="0"/>
              <w:jc w:val="both"/>
              <w:rPr>
                <w:rFonts w:ascii="PT Astra Serif" w:hAnsi="PT Astra Serif"/>
                <w:sz w:val="24"/>
              </w:rPr>
            </w:pPr>
            <w:r>
              <w:rPr>
                <w:rFonts w:ascii="PT Astra Serif" w:hAnsi="PT Astra Serif"/>
                <w:color w:val="000000"/>
                <w:sz w:val="24"/>
              </w:rPr>
              <w:t>6. К Документации об аукционе прилагается проект договора аренды в отношении каждого лота, который является неотъемлемой частью Документации об аукционе.</w:t>
            </w:r>
          </w:p>
        </w:tc>
      </w:tr>
      <w:tr>
        <w:trPr>
          <w:trHeight w:hRule="atLeast" w:val="46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B000000">
            <w:pPr>
              <w:widowControl w:val="1"/>
              <w:spacing w:line="225" w:lineRule="atLeast"/>
              <w:ind/>
              <w:rPr>
                <w:rFonts w:ascii="PT Astra Serif" w:hAnsi="PT Astra Serif"/>
                <w:sz w:val="24"/>
              </w:rPr>
            </w:pPr>
            <w:r>
              <w:rPr>
                <w:rFonts w:ascii="PT Astra Serif" w:hAnsi="PT Astra Serif"/>
                <w:color w:val="000000"/>
                <w:sz w:val="24"/>
              </w:rPr>
              <w:t>35. Отказ от проведения процедуры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C000000">
            <w:pPr>
              <w:widowControl w:val="1"/>
              <w:ind w:firstLine="317" w:right="0"/>
              <w:jc w:val="both"/>
              <w:rPr>
                <w:rFonts w:ascii="PT Astra Serif" w:hAnsi="PT Astra Serif"/>
                <w:color w:val="000000"/>
                <w:sz w:val="24"/>
              </w:rPr>
            </w:pPr>
            <w:r>
              <w:rPr>
                <w:rFonts w:ascii="PT Astra Serif" w:hAnsi="PT Astra Serif"/>
                <w:color w:val="000000"/>
                <w:sz w:val="24"/>
                <w:highlight w:val="white"/>
              </w:rPr>
              <w:t>Отказаться от проведения аукциона организатор вправе в любое время, но не позднее чем за 5 дней до даты окончания срока приема заявок.</w:t>
            </w:r>
          </w:p>
          <w:p w14:paraId="CD000000">
            <w:pPr>
              <w:widowControl w:val="1"/>
              <w:ind w:firstLine="317" w:right="0"/>
              <w:jc w:val="both"/>
              <w:rPr>
                <w:rFonts w:ascii="PT Astra Serif" w:hAnsi="PT Astra Serif"/>
                <w:sz w:val="24"/>
              </w:rPr>
            </w:pPr>
            <w:r>
              <w:rPr>
                <w:rFonts w:ascii="PT Astra Serif" w:hAnsi="PT Astra Serif"/>
                <w:color w:val="000000"/>
                <w:sz w:val="24"/>
              </w:rPr>
              <w:t xml:space="preserve">В случае принятия решения об отказе в проведении торгов, Организатор размещает его на официальном сайте РФ для размещения информации о проведении торгов </w:t>
            </w:r>
            <w:r>
              <w:rPr>
                <w:rStyle w:val="Style_6_ch"/>
                <w:rFonts w:ascii="PT Astra Serif" w:hAnsi="PT Astra Serif"/>
                <w:sz w:val="24"/>
              </w:rPr>
              <w:fldChar w:fldCharType="begin"/>
            </w:r>
            <w:r>
              <w:rPr>
                <w:rStyle w:val="Style_6_ch"/>
                <w:rFonts w:ascii="PT Astra Serif" w:hAnsi="PT Astra Serif"/>
                <w:sz w:val="24"/>
              </w:rPr>
              <w:instrText>HYPERLINK "http://www.torgi.gov.ru/"</w:instrText>
            </w:r>
            <w:r>
              <w:rPr>
                <w:rStyle w:val="Style_6_ch"/>
                <w:rFonts w:ascii="PT Astra Serif" w:hAnsi="PT Astra Serif"/>
                <w:sz w:val="24"/>
              </w:rPr>
              <w:fldChar w:fldCharType="separate"/>
            </w:r>
            <w:r>
              <w:rPr>
                <w:rStyle w:val="Style_6_ch"/>
                <w:rFonts w:ascii="PT Astra Serif" w:hAnsi="PT Astra Serif"/>
                <w:sz w:val="24"/>
              </w:rPr>
              <w:t>www.torgi.gov.ru</w:t>
            </w:r>
            <w:r>
              <w:rPr>
                <w:rStyle w:val="Style_6_ch"/>
                <w:rFonts w:ascii="PT Astra Serif" w:hAnsi="PT Astra Serif"/>
                <w:sz w:val="24"/>
              </w:rPr>
              <w:fldChar w:fldCharType="end"/>
            </w:r>
            <w:r>
              <w:rPr>
                <w:rFonts w:ascii="PT Astra Serif" w:hAnsi="PT Astra Serif"/>
                <w:color w:val="000000"/>
                <w:sz w:val="24"/>
              </w:rPr>
              <w:t xml:space="preserve">, электронной площадке в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w:t>
            </w:r>
            <w:r>
              <w:rPr>
                <w:rFonts w:ascii="PT Astra Serif" w:hAnsi="PT Astra Serif"/>
                <w:color w:val="00000A"/>
                <w:sz w:val="24"/>
              </w:rPr>
              <w:t xml:space="preserve">сайте организатора торгов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color w:val="000000"/>
                <w:sz w:val="24"/>
              </w:rPr>
              <w:t xml:space="preserve">, направляет уведомления участникам торгов (лицам, подавшим заявки на участие). </w:t>
            </w:r>
          </w:p>
        </w:tc>
      </w:tr>
      <w:tr>
        <w:trPr>
          <w:trHeight w:hRule="atLeast" w:val="106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E000000">
            <w:pPr>
              <w:widowControl w:val="1"/>
              <w:spacing w:line="225" w:lineRule="atLeast"/>
              <w:ind/>
              <w:rPr>
                <w:rFonts w:ascii="PT Astra Serif" w:hAnsi="PT Astra Serif"/>
                <w:sz w:val="24"/>
              </w:rPr>
            </w:pPr>
            <w:r>
              <w:rPr>
                <w:rFonts w:ascii="PT Astra Serif" w:hAnsi="PT Astra Serif"/>
                <w:color w:val="000000"/>
                <w:sz w:val="24"/>
              </w:rPr>
              <w:t>36. Заключительные положения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F000000">
            <w:pPr>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tc>
      </w:tr>
    </w:tbl>
    <w:p w14:paraId="D0000000">
      <w:pPr>
        <w:widowControl w:val="1"/>
        <w:ind/>
        <w:jc w:val="right"/>
        <w:rPr>
          <w:rFonts w:ascii="Times New Roman" w:hAnsi="Times New Roman"/>
          <w:b w:val="1"/>
        </w:rPr>
      </w:pPr>
    </w:p>
    <w:sectPr>
      <w:pgSz w:h="16838" w:orient="portrait" w:w="11906"/>
      <w:pgMar w:bottom="993" w:footer="708" w:header="708" w:left="1134" w:right="1134" w:top="709"/>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nothing"/>
      <w:lvlJc w:val="left"/>
      <w:pPr>
        <w:widowControl w:val="1"/>
        <w:tabs>
          <w:tab w:leader="none" w:pos="0" w:val="left"/>
        </w:tabs>
        <w:ind w:firstLine="0" w:left="0"/>
      </w:pPr>
    </w:lvl>
    <w:lvl w:ilvl="1">
      <w:start w:val="1"/>
      <w:numFmt w:val="decimal"/>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abstractNum w:abstractNumId="1">
    <w:lvl w:ilvl="0">
      <w:start w:val="1"/>
      <w:numFmt w:val="decimal"/>
      <w:pStyle w:val="Style_54"/>
      <w:suff w:val="nothing"/>
      <w:lvlJc w:val="left"/>
      <w:pPr>
        <w:widowControl w:val="1"/>
        <w:tabs>
          <w:tab w:leader="none" w:pos="0" w:val="left"/>
        </w:tabs>
        <w:ind w:firstLine="0" w:left="0"/>
      </w:pPr>
    </w:lvl>
    <w:lvl w:ilvl="1">
      <w:start w:val="1"/>
      <w:numFmt w:val="decimal"/>
      <w:pStyle w:val="Style_1"/>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pStyle w:val="Style_52"/>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pStyle w:val="Style_18"/>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2" w:type="paragraph">
    <w:name w:val="Normal"/>
    <w:link w:val="Style_12_ch"/>
    <w:uiPriority w:val="0"/>
    <w:qFormat/>
    <w:pPr>
      <w:widowControl w:val="1"/>
      <w:ind/>
    </w:pPr>
    <w:rPr>
      <w:rFonts w:ascii="Liberation Serif" w:hAnsi="Liberation Serif"/>
      <w:color w:val="000000"/>
      <w:sz w:val="24"/>
    </w:rPr>
  </w:style>
  <w:style w:default="1" w:styleId="Style_12_ch" w:type="character">
    <w:name w:val="Normal"/>
    <w:link w:val="Style_12"/>
    <w:rPr>
      <w:rFonts w:ascii="Liberation Serif" w:hAnsi="Liberation Serif"/>
      <w:color w:val="000000"/>
      <w:sz w:val="24"/>
    </w:rPr>
  </w:style>
  <w:style w:styleId="Style_13" w:type="paragraph">
    <w:name w:val="ConsPlusNormal Знак"/>
    <w:link w:val="Style_13_ch"/>
    <w:rPr>
      <w:rFonts w:ascii="Arial" w:hAnsi="Arial"/>
      <w:sz w:val="20"/>
    </w:rPr>
  </w:style>
  <w:style w:styleId="Style_13_ch" w:type="character">
    <w:name w:val="ConsPlusNormal Знак"/>
    <w:link w:val="Style_13"/>
    <w:rPr>
      <w:rFonts w:ascii="Arial" w:hAnsi="Arial"/>
      <w:sz w:val="20"/>
    </w:rPr>
  </w:style>
  <w:style w:styleId="Style_14" w:type="paragraph">
    <w:name w:val="toc 2"/>
    <w:next w:val="Style_12"/>
    <w:link w:val="Style_14_ch"/>
    <w:uiPriority w:val="39"/>
    <w:pPr>
      <w:widowControl w:val="1"/>
      <w:ind w:firstLine="0" w:left="200"/>
      <w:jc w:val="left"/>
    </w:pPr>
    <w:rPr>
      <w:rFonts w:ascii="XO Thames" w:hAnsi="XO Thames"/>
      <w:sz w:val="28"/>
    </w:rPr>
  </w:style>
  <w:style w:styleId="Style_14_ch" w:type="character">
    <w:name w:val="toc 2"/>
    <w:link w:val="Style_14"/>
    <w:rPr>
      <w:rFonts w:ascii="XO Thames" w:hAnsi="XO Thames"/>
      <w:sz w:val="28"/>
    </w:rPr>
  </w:style>
  <w:style w:styleId="Style_15" w:type="paragraph">
    <w:name w:val="Heading"/>
    <w:basedOn w:val="Style_16"/>
    <w:next w:val="Style_3"/>
    <w:link w:val="Style_15_ch"/>
    <w:pPr>
      <w:keepNext w:val="1"/>
      <w:widowControl w:val="1"/>
      <w:spacing w:after="120" w:before="240"/>
      <w:ind/>
    </w:pPr>
    <w:rPr>
      <w:rFonts w:ascii="Liberation Sans" w:hAnsi="Liberation Sans"/>
      <w:sz w:val="28"/>
    </w:rPr>
  </w:style>
  <w:style w:styleId="Style_15_ch" w:type="character">
    <w:name w:val="Heading"/>
    <w:basedOn w:val="Style_16_ch"/>
    <w:link w:val="Style_15"/>
    <w:rPr>
      <w:rFonts w:ascii="Liberation Sans" w:hAnsi="Liberation Sans"/>
      <w:sz w:val="28"/>
    </w:rPr>
  </w:style>
  <w:style w:styleId="Style_17" w:type="paragraph">
    <w:name w:val="toc 4"/>
    <w:next w:val="Style_12"/>
    <w:link w:val="Style_17_ch"/>
    <w:uiPriority w:val="39"/>
    <w:pPr>
      <w:widowControl w:val="1"/>
      <w:ind w:firstLine="0" w:left="600"/>
      <w:jc w:val="left"/>
    </w:pPr>
    <w:rPr>
      <w:rFonts w:ascii="XO Thames" w:hAnsi="XO Thames"/>
      <w:sz w:val="28"/>
    </w:rPr>
  </w:style>
  <w:style w:styleId="Style_17_ch" w:type="character">
    <w:name w:val="toc 4"/>
    <w:link w:val="Style_17"/>
    <w:rPr>
      <w:rFonts w:ascii="XO Thames" w:hAnsi="XO Thames"/>
      <w:sz w:val="28"/>
    </w:rPr>
  </w:style>
  <w:style w:styleId="Style_18" w:type="paragraph">
    <w:name w:val="heading 7"/>
    <w:basedOn w:val="Style_12"/>
    <w:next w:val="Style_12"/>
    <w:link w:val="Style_18_ch"/>
    <w:uiPriority w:val="9"/>
    <w:qFormat/>
    <w:pPr>
      <w:widowControl w:val="1"/>
      <w:numPr>
        <w:ilvl w:val="6"/>
        <w:numId w:val="2"/>
      </w:numPr>
      <w:spacing w:after="60" w:before="240"/>
      <w:ind/>
      <w:outlineLvl w:val="6"/>
    </w:pPr>
    <w:rPr>
      <w:rFonts w:ascii="Calibri" w:hAnsi="Calibri"/>
    </w:rPr>
  </w:style>
  <w:style w:styleId="Style_18_ch" w:type="character">
    <w:name w:val="heading 7"/>
    <w:basedOn w:val="Style_12_ch"/>
    <w:link w:val="Style_18"/>
    <w:rPr>
      <w:rFonts w:ascii="Calibri" w:hAnsi="Calibri"/>
    </w:rPr>
  </w:style>
  <w:style w:styleId="Style_19" w:type="paragraph">
    <w:name w:val="Основной шрифт абзаца"/>
    <w:link w:val="Style_19_ch"/>
  </w:style>
  <w:style w:styleId="Style_19_ch" w:type="character">
    <w:name w:val="Основной шрифт абзаца"/>
    <w:link w:val="Style_19"/>
  </w:style>
  <w:style w:styleId="Style_7" w:type="paragraph">
    <w:name w:val="Body Text Indent"/>
    <w:basedOn w:val="Style_12"/>
    <w:link w:val="Style_7_ch"/>
    <w:pPr>
      <w:widowControl w:val="1"/>
      <w:spacing w:after="120" w:before="0"/>
      <w:ind w:firstLine="0" w:left="283" w:right="0"/>
    </w:pPr>
  </w:style>
  <w:style w:styleId="Style_7_ch" w:type="character">
    <w:name w:val="Body Text Indent"/>
    <w:basedOn w:val="Style_12_ch"/>
    <w:link w:val="Style_7"/>
  </w:style>
  <w:style w:styleId="Style_20" w:type="paragraph">
    <w:name w:val="toc 6"/>
    <w:next w:val="Style_12"/>
    <w:link w:val="Style_20_ch"/>
    <w:uiPriority w:val="39"/>
    <w:pPr>
      <w:widowControl w:val="1"/>
      <w:ind w:firstLine="0" w:left="1000"/>
      <w:jc w:val="left"/>
    </w:pPr>
    <w:rPr>
      <w:rFonts w:ascii="XO Thames" w:hAnsi="XO Thames"/>
      <w:sz w:val="28"/>
    </w:rPr>
  </w:style>
  <w:style w:styleId="Style_20_ch" w:type="character">
    <w:name w:val="toc 6"/>
    <w:link w:val="Style_20"/>
    <w:rPr>
      <w:rFonts w:ascii="XO Thames" w:hAnsi="XO Thames"/>
      <w:sz w:val="28"/>
    </w:rPr>
  </w:style>
  <w:style w:styleId="Style_21" w:type="paragraph">
    <w:name w:val="toc 7"/>
    <w:next w:val="Style_12"/>
    <w:link w:val="Style_21_ch"/>
    <w:uiPriority w:val="39"/>
    <w:pPr>
      <w:widowControl w:val="1"/>
      <w:ind w:firstLine="0" w:left="1200"/>
      <w:jc w:val="left"/>
    </w:pPr>
    <w:rPr>
      <w:rFonts w:ascii="XO Thames" w:hAnsi="XO Thames"/>
      <w:sz w:val="28"/>
    </w:rPr>
  </w:style>
  <w:style w:styleId="Style_21_ch" w:type="character">
    <w:name w:val="toc 7"/>
    <w:link w:val="Style_21"/>
    <w:rPr>
      <w:rFonts w:ascii="XO Thames" w:hAnsi="XO Thames"/>
      <w:sz w:val="28"/>
    </w:rPr>
  </w:style>
  <w:style w:styleId="Style_22" w:type="paragraph">
    <w:name w:val="Caption111"/>
    <w:basedOn w:val="Style_12"/>
    <w:link w:val="Style_22_ch"/>
    <w:pPr>
      <w:widowControl w:val="1"/>
      <w:spacing w:after="120" w:before="120"/>
      <w:ind/>
    </w:pPr>
    <w:rPr>
      <w:i w:val="1"/>
      <w:sz w:val="24"/>
    </w:rPr>
  </w:style>
  <w:style w:styleId="Style_22_ch" w:type="character">
    <w:name w:val="Caption111"/>
    <w:basedOn w:val="Style_12_ch"/>
    <w:link w:val="Style_22"/>
    <w:rPr>
      <w:i w:val="1"/>
      <w:sz w:val="24"/>
    </w:rPr>
  </w:style>
  <w:style w:styleId="Style_23" w:type="paragraph">
    <w:name w:val="Неразрешенное упоминание"/>
    <w:link w:val="Style_23_ch"/>
    <w:rPr>
      <w:color w:val="605E5C"/>
      <w:shd w:fill="E1DFDD" w:val="clear"/>
    </w:rPr>
  </w:style>
  <w:style w:styleId="Style_23_ch" w:type="character">
    <w:name w:val="Неразрешенное упоминание"/>
    <w:link w:val="Style_23"/>
    <w:rPr>
      <w:color w:val="605E5C"/>
      <w:shd w:fill="E1DFDD" w:val="clear"/>
    </w:rPr>
  </w:style>
  <w:style w:styleId="Style_24" w:type="paragraph">
    <w:name w:val="blk3"/>
    <w:link w:val="Style_24_ch"/>
  </w:style>
  <w:style w:styleId="Style_24_ch" w:type="character">
    <w:name w:val="blk3"/>
    <w:link w:val="Style_24"/>
  </w:style>
  <w:style w:styleId="Style_25" w:type="paragraph">
    <w:name w:val="Endnote"/>
    <w:link w:val="Style_25_ch"/>
    <w:pPr>
      <w:widowControl w:val="1"/>
      <w:ind w:firstLine="851" w:left="0"/>
      <w:jc w:val="both"/>
    </w:pPr>
    <w:rPr>
      <w:rFonts w:ascii="XO Thames" w:hAnsi="XO Thames"/>
      <w:sz w:val="22"/>
    </w:rPr>
  </w:style>
  <w:style w:styleId="Style_25_ch" w:type="character">
    <w:name w:val="Endnote"/>
    <w:link w:val="Style_25"/>
    <w:rPr>
      <w:rFonts w:ascii="XO Thames" w:hAnsi="XO Thames"/>
      <w:sz w:val="22"/>
    </w:rPr>
  </w:style>
  <w:style w:styleId="Style_26" w:type="paragraph">
    <w:name w:val="heading 3"/>
    <w:next w:val="Style_12"/>
    <w:link w:val="Style_26_ch"/>
    <w:uiPriority w:val="9"/>
    <w:qFormat/>
    <w:pPr>
      <w:widowControl w:val="1"/>
      <w:spacing w:after="120" w:before="120"/>
      <w:ind/>
      <w:jc w:val="both"/>
      <w:outlineLvl w:val="2"/>
    </w:pPr>
    <w:rPr>
      <w:rFonts w:ascii="XO Thames" w:hAnsi="XO Thames"/>
      <w:b w:val="1"/>
      <w:sz w:val="26"/>
    </w:rPr>
  </w:style>
  <w:style w:styleId="Style_26_ch" w:type="character">
    <w:name w:val="heading 3"/>
    <w:link w:val="Style_26"/>
    <w:rPr>
      <w:rFonts w:ascii="XO Thames" w:hAnsi="XO Thames"/>
      <w:b w:val="1"/>
      <w:sz w:val="26"/>
    </w:rPr>
  </w:style>
  <w:style w:styleId="Style_5" w:type="paragraph">
    <w:name w:val="Table Contents"/>
    <w:basedOn w:val="Style_16"/>
    <w:link w:val="Style_5_ch"/>
  </w:style>
  <w:style w:styleId="Style_5_ch" w:type="character">
    <w:name w:val="Table Contents"/>
    <w:basedOn w:val="Style_16_ch"/>
    <w:link w:val="Style_5"/>
  </w:style>
  <w:style w:styleId="Style_27" w:type="paragraph">
    <w:name w:val="Заголовок 2 Знак"/>
    <w:link w:val="Style_27_ch"/>
    <w:rPr>
      <w:rFonts w:ascii="Cambria" w:hAnsi="Cambria"/>
      <w:b w:val="1"/>
      <w:i w:val="1"/>
      <w:sz w:val="28"/>
    </w:rPr>
  </w:style>
  <w:style w:styleId="Style_27_ch" w:type="character">
    <w:name w:val="Заголовок 2 Знак"/>
    <w:link w:val="Style_27"/>
    <w:rPr>
      <w:rFonts w:ascii="Cambria" w:hAnsi="Cambria"/>
      <w:b w:val="1"/>
      <w:i w:val="1"/>
      <w:sz w:val="28"/>
    </w:rPr>
  </w:style>
  <w:style w:styleId="Style_28" w:type="paragraph">
    <w:name w:val="Содержимое таблицы"/>
    <w:basedOn w:val="Style_12"/>
    <w:link w:val="Style_28_ch"/>
    <w:rPr>
      <w:rFonts w:ascii="Courier New" w:hAnsi="Courier New"/>
    </w:rPr>
  </w:style>
  <w:style w:styleId="Style_28_ch" w:type="character">
    <w:name w:val="Содержимое таблицы"/>
    <w:basedOn w:val="Style_12_ch"/>
    <w:link w:val="Style_28"/>
    <w:rPr>
      <w:rFonts w:ascii="Courier New" w:hAnsi="Courier New"/>
    </w:rPr>
  </w:style>
  <w:style w:styleId="Style_29" w:type="paragraph">
    <w:name w:val="Указатель"/>
    <w:basedOn w:val="Style_12"/>
    <w:link w:val="Style_29_ch"/>
  </w:style>
  <w:style w:styleId="Style_29_ch" w:type="character">
    <w:name w:val="Указатель"/>
    <w:basedOn w:val="Style_12_ch"/>
    <w:link w:val="Style_29"/>
  </w:style>
  <w:style w:styleId="Style_30" w:type="paragraph">
    <w:name w:val="Заголовок 5 Знак"/>
    <w:link w:val="Style_30_ch"/>
    <w:rPr>
      <w:rFonts w:ascii="Cambria" w:hAnsi="Cambria"/>
      <w:color w:val="365F91"/>
      <w:sz w:val="22"/>
    </w:rPr>
  </w:style>
  <w:style w:styleId="Style_30_ch" w:type="character">
    <w:name w:val="Заголовок 5 Знак"/>
    <w:link w:val="Style_30"/>
    <w:rPr>
      <w:rFonts w:ascii="Cambria" w:hAnsi="Cambria"/>
      <w:color w:val="365F91"/>
      <w:sz w:val="22"/>
    </w:rPr>
  </w:style>
  <w:style w:styleId="Style_31" w:type="paragraph">
    <w:name w:val="Текст выноски Знак"/>
    <w:link w:val="Style_31_ch"/>
    <w:rPr>
      <w:rFonts w:ascii="Tahoma" w:hAnsi="Tahoma"/>
      <w:sz w:val="16"/>
    </w:rPr>
  </w:style>
  <w:style w:styleId="Style_31_ch" w:type="character">
    <w:name w:val="Текст выноски Знак"/>
    <w:link w:val="Style_31"/>
    <w:rPr>
      <w:rFonts w:ascii="Tahoma" w:hAnsi="Tahoma"/>
      <w:sz w:val="16"/>
    </w:rPr>
  </w:style>
  <w:style w:styleId="Style_32" w:type="paragraph">
    <w:name w:val="WW8Num3z1"/>
    <w:link w:val="Style_32_ch"/>
    <w:rPr>
      <w:rFonts w:ascii="Courier New" w:hAnsi="Courier New"/>
    </w:rPr>
  </w:style>
  <w:style w:styleId="Style_32_ch" w:type="character">
    <w:name w:val="WW8Num3z1"/>
    <w:link w:val="Style_32"/>
    <w:rPr>
      <w:rFonts w:ascii="Courier New" w:hAnsi="Courier New"/>
    </w:rPr>
  </w:style>
  <w:style w:styleId="Style_33" w:type="paragraph">
    <w:name w:val="Index"/>
    <w:basedOn w:val="Style_16"/>
    <w:link w:val="Style_33_ch"/>
  </w:style>
  <w:style w:styleId="Style_33_ch" w:type="character">
    <w:name w:val="Index"/>
    <w:basedOn w:val="Style_16_ch"/>
    <w:link w:val="Style_33"/>
  </w:style>
  <w:style w:styleId="Style_34" w:type="paragraph">
    <w:name w:val="Заголовок таблицы"/>
    <w:basedOn w:val="Style_28"/>
    <w:link w:val="Style_34_ch"/>
    <w:pPr>
      <w:widowControl w:val="1"/>
      <w:ind/>
      <w:jc w:val="center"/>
    </w:pPr>
    <w:rPr>
      <w:b w:val="1"/>
    </w:rPr>
  </w:style>
  <w:style w:styleId="Style_34_ch" w:type="character">
    <w:name w:val="Заголовок таблицы"/>
    <w:basedOn w:val="Style_28_ch"/>
    <w:link w:val="Style_34"/>
    <w:rPr>
      <w:b w:val="1"/>
    </w:rPr>
  </w:style>
  <w:style w:styleId="Style_35" w:type="paragraph">
    <w:name w:val="Основной текст с отступом 22"/>
    <w:basedOn w:val="Style_12"/>
    <w:link w:val="Style_35_ch"/>
    <w:pPr>
      <w:widowControl w:val="1"/>
      <w:ind w:firstLine="709" w:left="0" w:right="0"/>
      <w:jc w:val="both"/>
    </w:pPr>
    <w:rPr>
      <w:rFonts w:ascii="Times New Roman" w:hAnsi="Times New Roman"/>
    </w:rPr>
  </w:style>
  <w:style w:styleId="Style_35_ch" w:type="character">
    <w:name w:val="Основной текст с отступом 22"/>
    <w:basedOn w:val="Style_12_ch"/>
    <w:link w:val="Style_35"/>
    <w:rPr>
      <w:rFonts w:ascii="Times New Roman" w:hAnsi="Times New Roman"/>
    </w:rPr>
  </w:style>
  <w:style w:styleId="Style_36" w:type="paragraph">
    <w:name w:val="Caption1111"/>
    <w:basedOn w:val="Style_12"/>
    <w:link w:val="Style_36_ch"/>
    <w:pPr>
      <w:widowControl w:val="1"/>
      <w:spacing w:after="120" w:before="120"/>
      <w:ind/>
    </w:pPr>
    <w:rPr>
      <w:i w:val="1"/>
      <w:sz w:val="24"/>
    </w:rPr>
  </w:style>
  <w:style w:styleId="Style_36_ch" w:type="character">
    <w:name w:val="Caption1111"/>
    <w:basedOn w:val="Style_12_ch"/>
    <w:link w:val="Style_36"/>
    <w:rPr>
      <w:i w:val="1"/>
      <w:sz w:val="24"/>
    </w:rPr>
  </w:style>
  <w:style w:styleId="Style_37" w:type="paragraph">
    <w:name w:val="Default"/>
    <w:link w:val="Style_37_ch"/>
    <w:pPr>
      <w:widowControl w:val="1"/>
      <w:ind/>
    </w:pPr>
    <w:rPr>
      <w:rFonts w:ascii="Times New Roman" w:hAnsi="Times New Roman"/>
      <w:color w:val="000000"/>
      <w:sz w:val="24"/>
    </w:rPr>
  </w:style>
  <w:style w:styleId="Style_37_ch" w:type="character">
    <w:name w:val="Default"/>
    <w:link w:val="Style_37"/>
    <w:rPr>
      <w:rFonts w:ascii="Times New Roman" w:hAnsi="Times New Roman"/>
      <w:color w:val="000000"/>
      <w:sz w:val="24"/>
    </w:rPr>
  </w:style>
  <w:style w:styleId="Style_38" w:type="paragraph">
    <w:name w:val="WW8Num2z0"/>
    <w:link w:val="Style_38_ch"/>
  </w:style>
  <w:style w:styleId="Style_38_ch" w:type="character">
    <w:name w:val="WW8Num2z0"/>
    <w:link w:val="Style_38"/>
  </w:style>
  <w:style w:styleId="Style_39" w:type="paragraph">
    <w:name w:val="Основной текст 2"/>
    <w:basedOn w:val="Style_16"/>
    <w:link w:val="Style_39_ch"/>
    <w:pPr>
      <w:widowControl w:val="1"/>
      <w:spacing w:after="120" w:before="0" w:line="480" w:lineRule="auto"/>
      <w:ind/>
    </w:pPr>
  </w:style>
  <w:style w:styleId="Style_39_ch" w:type="character">
    <w:name w:val="Основной текст 2"/>
    <w:basedOn w:val="Style_16_ch"/>
    <w:link w:val="Style_39"/>
  </w:style>
  <w:style w:styleId="Style_40" w:type="paragraph">
    <w:name w:val="Caption11111"/>
    <w:basedOn w:val="Style_12"/>
    <w:link w:val="Style_40_ch"/>
    <w:pPr>
      <w:widowControl w:val="1"/>
      <w:spacing w:after="120" w:before="120"/>
      <w:ind/>
    </w:pPr>
    <w:rPr>
      <w:i w:val="1"/>
      <w:sz w:val="24"/>
    </w:rPr>
  </w:style>
  <w:style w:styleId="Style_40_ch" w:type="character">
    <w:name w:val="Caption11111"/>
    <w:basedOn w:val="Style_12_ch"/>
    <w:link w:val="Style_40"/>
    <w:rPr>
      <w:i w:val="1"/>
      <w:sz w:val="24"/>
    </w:rPr>
  </w:style>
  <w:style w:styleId="Style_41" w:type="paragraph">
    <w:name w:val="Основной текст с отступом 2 Знак"/>
    <w:link w:val="Style_41_ch"/>
    <w:rPr>
      <w:sz w:val="24"/>
    </w:rPr>
  </w:style>
  <w:style w:styleId="Style_41_ch" w:type="character">
    <w:name w:val="Основной текст с отступом 2 Знак"/>
    <w:link w:val="Style_41"/>
    <w:rPr>
      <w:sz w:val="24"/>
    </w:rPr>
  </w:style>
  <w:style w:styleId="Style_42" w:type="paragraph">
    <w:name w:val="Название объекта"/>
    <w:basedOn w:val="Style_16"/>
    <w:link w:val="Style_42_ch"/>
    <w:pPr>
      <w:widowControl w:val="1"/>
      <w:spacing w:after="120" w:before="120"/>
      <w:ind/>
    </w:pPr>
    <w:rPr>
      <w:i w:val="1"/>
    </w:rPr>
  </w:style>
  <w:style w:styleId="Style_42_ch" w:type="character">
    <w:name w:val="Название объекта"/>
    <w:basedOn w:val="Style_16_ch"/>
    <w:link w:val="Style_42"/>
    <w:rPr>
      <w:i w:val="1"/>
    </w:rPr>
  </w:style>
  <w:style w:styleId="Style_43" w:type="paragraph">
    <w:name w:val="Заголовок"/>
    <w:basedOn w:val="Style_12"/>
    <w:next w:val="Style_9"/>
    <w:link w:val="Style_43_ch"/>
    <w:pPr>
      <w:keepNext w:val="1"/>
      <w:widowControl w:val="1"/>
      <w:spacing w:after="120" w:before="240"/>
      <w:ind/>
    </w:pPr>
    <w:rPr>
      <w:rFonts w:ascii="Open Sans" w:hAnsi="Open Sans"/>
      <w:sz w:val="28"/>
    </w:rPr>
  </w:style>
  <w:style w:styleId="Style_43_ch" w:type="character">
    <w:name w:val="Заголовок"/>
    <w:basedOn w:val="Style_12_ch"/>
    <w:link w:val="Style_43"/>
    <w:rPr>
      <w:rFonts w:ascii="Open Sans" w:hAnsi="Open Sans"/>
      <w:sz w:val="28"/>
    </w:rPr>
  </w:style>
  <w:style w:styleId="Style_44" w:type="paragraph">
    <w:name w:val="ConsPlusNonformat"/>
    <w:link w:val="Style_44_ch"/>
    <w:pPr>
      <w:widowControl w:val="0"/>
      <w:ind/>
    </w:pPr>
    <w:rPr>
      <w:rFonts w:ascii="Courier New" w:hAnsi="Courier New"/>
      <w:color w:val="000000"/>
      <w:sz w:val="20"/>
    </w:rPr>
  </w:style>
  <w:style w:styleId="Style_44_ch" w:type="character">
    <w:name w:val="ConsPlusNonformat"/>
    <w:link w:val="Style_44"/>
    <w:rPr>
      <w:rFonts w:ascii="Courier New" w:hAnsi="Courier New"/>
      <w:color w:val="000000"/>
      <w:sz w:val="20"/>
    </w:rPr>
  </w:style>
  <w:style w:styleId="Style_45" w:type="paragraph">
    <w:name w:val="toc 3"/>
    <w:next w:val="Style_12"/>
    <w:link w:val="Style_45_ch"/>
    <w:uiPriority w:val="39"/>
    <w:pPr>
      <w:widowControl w:val="1"/>
      <w:ind w:firstLine="0" w:left="400"/>
      <w:jc w:val="left"/>
    </w:pPr>
    <w:rPr>
      <w:rFonts w:ascii="XO Thames" w:hAnsi="XO Thames"/>
      <w:sz w:val="28"/>
    </w:rPr>
  </w:style>
  <w:style w:styleId="Style_45_ch" w:type="character">
    <w:name w:val="toc 3"/>
    <w:link w:val="Style_45"/>
    <w:rPr>
      <w:rFonts w:ascii="XO Thames" w:hAnsi="XO Thames"/>
      <w:sz w:val="28"/>
    </w:rPr>
  </w:style>
  <w:style w:styleId="Style_46" w:type="paragraph">
    <w:name w:val="Table Heading"/>
    <w:basedOn w:val="Style_5"/>
    <w:link w:val="Style_46_ch"/>
    <w:pPr>
      <w:widowControl w:val="1"/>
      <w:ind/>
      <w:jc w:val="center"/>
    </w:pPr>
    <w:rPr>
      <w:b w:val="1"/>
    </w:rPr>
  </w:style>
  <w:style w:styleId="Style_46_ch" w:type="character">
    <w:name w:val="Table Heading"/>
    <w:basedOn w:val="Style_5_ch"/>
    <w:link w:val="Style_46"/>
    <w:rPr>
      <w:b w:val="1"/>
    </w:rPr>
  </w:style>
  <w:style w:styleId="Style_47" w:type="paragraph">
    <w:name w:val="Основной текст с отступом Знак"/>
    <w:link w:val="Style_47_ch"/>
    <w:rPr>
      <w:sz w:val="24"/>
    </w:rPr>
  </w:style>
  <w:style w:styleId="Style_47_ch" w:type="character">
    <w:name w:val="Основной текст с отступом Знак"/>
    <w:link w:val="Style_47"/>
    <w:rPr>
      <w:sz w:val="24"/>
    </w:rPr>
  </w:style>
  <w:style w:styleId="Style_48" w:type="paragraph">
    <w:name w:val="Заголовок 7 Знак"/>
    <w:link w:val="Style_48_ch"/>
    <w:rPr>
      <w:rFonts w:ascii="Calibri" w:hAnsi="Calibri"/>
      <w:sz w:val="24"/>
    </w:rPr>
  </w:style>
  <w:style w:styleId="Style_48_ch" w:type="character">
    <w:name w:val="Заголовок 7 Знак"/>
    <w:link w:val="Style_48"/>
    <w:rPr>
      <w:rFonts w:ascii="Calibri" w:hAnsi="Calibri"/>
      <w:sz w:val="24"/>
    </w:rPr>
  </w:style>
  <w:style w:styleId="Style_49" w:type="paragraph">
    <w:name w:val="Абзац списка Знак"/>
    <w:link w:val="Style_49_ch"/>
    <w:rPr>
      <w:rFonts w:ascii="Times New Roman" w:hAnsi="Times New Roman"/>
    </w:rPr>
  </w:style>
  <w:style w:styleId="Style_49_ch" w:type="character">
    <w:name w:val="Абзац списка Знак"/>
    <w:link w:val="Style_49"/>
    <w:rPr>
      <w:rFonts w:ascii="Times New Roman" w:hAnsi="Times New Roman"/>
    </w:rPr>
  </w:style>
  <w:style w:styleId="Style_16" w:type="paragraph">
    <w:name w:val="Standard"/>
    <w:link w:val="Style_16_ch"/>
    <w:pPr>
      <w:widowControl w:val="1"/>
      <w:ind/>
    </w:pPr>
    <w:rPr>
      <w:rFonts w:ascii="Liberation Serif" w:hAnsi="Liberation Serif"/>
      <w:color w:val="000000"/>
      <w:sz w:val="24"/>
    </w:rPr>
  </w:style>
  <w:style w:styleId="Style_16_ch" w:type="character">
    <w:name w:val="Standard"/>
    <w:link w:val="Style_16"/>
    <w:rPr>
      <w:rFonts w:ascii="Liberation Serif" w:hAnsi="Liberation Serif"/>
      <w:color w:val="000000"/>
      <w:sz w:val="24"/>
    </w:rPr>
  </w:style>
  <w:style w:styleId="Style_50" w:type="paragraph">
    <w:name w:val="Заголовок 1 Знак"/>
    <w:link w:val="Style_50_ch"/>
    <w:rPr>
      <w:rFonts w:ascii="Cambria" w:hAnsi="Cambria"/>
      <w:b w:val="1"/>
      <w:color w:val="365F91"/>
      <w:sz w:val="28"/>
    </w:rPr>
  </w:style>
  <w:style w:styleId="Style_50_ch" w:type="character">
    <w:name w:val="Заголовок 1 Знак"/>
    <w:link w:val="Style_50"/>
    <w:rPr>
      <w:rFonts w:ascii="Cambria" w:hAnsi="Cambria"/>
      <w:b w:val="1"/>
      <w:color w:val="365F91"/>
      <w:sz w:val="28"/>
    </w:rPr>
  </w:style>
  <w:style w:styleId="Style_51" w:type="paragraph">
    <w:name w:val="Caption1"/>
    <w:basedOn w:val="Style_12"/>
    <w:link w:val="Style_51_ch"/>
    <w:pPr>
      <w:widowControl w:val="1"/>
      <w:spacing w:after="120" w:before="120"/>
      <w:ind/>
    </w:pPr>
    <w:rPr>
      <w:i w:val="1"/>
      <w:sz w:val="24"/>
    </w:rPr>
  </w:style>
  <w:style w:styleId="Style_51_ch" w:type="character">
    <w:name w:val="Caption1"/>
    <w:basedOn w:val="Style_12_ch"/>
    <w:link w:val="Style_51"/>
    <w:rPr>
      <w:i w:val="1"/>
      <w:sz w:val="24"/>
    </w:rPr>
  </w:style>
  <w:style w:styleId="Style_52" w:type="paragraph">
    <w:name w:val="heading 5"/>
    <w:basedOn w:val="Style_12"/>
    <w:next w:val="Style_12"/>
    <w:link w:val="Style_52_ch"/>
    <w:uiPriority w:val="9"/>
    <w:qFormat/>
    <w:pPr>
      <w:keepNext w:val="1"/>
      <w:keepLines w:val="1"/>
      <w:widowControl w:val="1"/>
      <w:numPr>
        <w:ilvl w:val="4"/>
        <w:numId w:val="2"/>
      </w:numPr>
      <w:spacing w:after="0" w:before="40" w:line="240" w:lineRule="auto"/>
      <w:ind/>
      <w:outlineLvl w:val="4"/>
    </w:pPr>
    <w:rPr>
      <w:rFonts w:ascii="Cambria" w:hAnsi="Cambria"/>
      <w:color w:val="365F91"/>
      <w:sz w:val="22"/>
    </w:rPr>
  </w:style>
  <w:style w:styleId="Style_52_ch" w:type="character">
    <w:name w:val="heading 5"/>
    <w:basedOn w:val="Style_12_ch"/>
    <w:link w:val="Style_52"/>
    <w:rPr>
      <w:rFonts w:ascii="Cambria" w:hAnsi="Cambria"/>
      <w:color w:val="365F91"/>
      <w:sz w:val="22"/>
    </w:rPr>
  </w:style>
  <w:style w:styleId="Style_53" w:type="paragraph">
    <w:name w:val="caption"/>
    <w:basedOn w:val="Style_12"/>
    <w:link w:val="Style_53_ch"/>
    <w:pPr>
      <w:widowControl w:val="1"/>
      <w:spacing w:after="120" w:before="120"/>
      <w:ind/>
    </w:pPr>
    <w:rPr>
      <w:i w:val="1"/>
      <w:sz w:val="24"/>
    </w:rPr>
  </w:style>
  <w:style w:styleId="Style_53_ch" w:type="character">
    <w:name w:val="caption"/>
    <w:basedOn w:val="Style_12_ch"/>
    <w:link w:val="Style_53"/>
    <w:rPr>
      <w:i w:val="1"/>
      <w:sz w:val="24"/>
    </w:rPr>
  </w:style>
  <w:style w:styleId="Style_54" w:type="paragraph">
    <w:name w:val="heading 1"/>
    <w:basedOn w:val="Style_12"/>
    <w:next w:val="Style_12"/>
    <w:link w:val="Style_54_ch"/>
    <w:uiPriority w:val="9"/>
    <w:qFormat/>
    <w:pPr>
      <w:keepNext w:val="1"/>
      <w:keepLines w:val="1"/>
      <w:widowControl w:val="1"/>
      <w:numPr>
        <w:ilvl w:val="0"/>
        <w:numId w:val="2"/>
      </w:numPr>
      <w:spacing w:after="0" w:before="480"/>
      <w:ind/>
      <w:outlineLvl w:val="0"/>
    </w:pPr>
    <w:rPr>
      <w:rFonts w:ascii="Cambria" w:hAnsi="Cambria"/>
      <w:b w:val="1"/>
      <w:color w:val="365F91"/>
      <w:sz w:val="28"/>
    </w:rPr>
  </w:style>
  <w:style w:styleId="Style_54_ch" w:type="character">
    <w:name w:val="heading 1"/>
    <w:basedOn w:val="Style_12_ch"/>
    <w:link w:val="Style_54"/>
    <w:rPr>
      <w:rFonts w:ascii="Cambria" w:hAnsi="Cambria"/>
      <w:b w:val="1"/>
      <w:color w:val="365F91"/>
      <w:sz w:val="28"/>
    </w:rPr>
  </w:style>
  <w:style w:styleId="Style_55" w:type="paragraph">
    <w:name w:val="Цветовое выделение для Текст"/>
    <w:link w:val="Style_55_ch"/>
    <w:rPr>
      <w:sz w:val="24"/>
    </w:rPr>
  </w:style>
  <w:style w:styleId="Style_55_ch" w:type="character">
    <w:name w:val="Цветовое выделение для Текст"/>
    <w:link w:val="Style_55"/>
    <w:rPr>
      <w:sz w:val="24"/>
    </w:rPr>
  </w:style>
  <w:style w:styleId="Style_6" w:type="paragraph">
    <w:name w:val="Hyperlink"/>
    <w:link w:val="Style_6_ch"/>
    <w:rPr>
      <w:color w:val="0000FF"/>
      <w:u w:color="000000" w:val="single"/>
    </w:rPr>
  </w:style>
  <w:style w:styleId="Style_6_ch" w:type="character">
    <w:name w:val="Hyperlink"/>
    <w:link w:val="Style_6"/>
    <w:rPr>
      <w:color w:val="0000FF"/>
      <w:u w:color="000000" w:val="single"/>
    </w:rPr>
  </w:style>
  <w:style w:styleId="Style_56" w:type="paragraph">
    <w:name w:val="Footnote"/>
    <w:basedOn w:val="Style_12"/>
    <w:link w:val="Style_56_ch"/>
    <w:pPr>
      <w:widowControl w:val="1"/>
      <w:spacing w:after="200" w:before="0" w:line="276" w:lineRule="auto"/>
      <w:ind/>
    </w:pPr>
    <w:rPr>
      <w:rFonts w:ascii="Calibri" w:hAnsi="Calibri"/>
      <w:sz w:val="20"/>
    </w:rPr>
  </w:style>
  <w:style w:styleId="Style_56_ch" w:type="character">
    <w:name w:val="Footnote"/>
    <w:basedOn w:val="Style_12_ch"/>
    <w:link w:val="Style_56"/>
    <w:rPr>
      <w:rFonts w:ascii="Calibri" w:hAnsi="Calibri"/>
      <w:sz w:val="20"/>
    </w:rPr>
  </w:style>
  <w:style w:styleId="Style_3" w:type="paragraph">
    <w:name w:val="Text body"/>
    <w:basedOn w:val="Style_16"/>
    <w:link w:val="Style_3_ch"/>
    <w:pPr>
      <w:widowControl w:val="1"/>
      <w:spacing w:after="140" w:before="0" w:line="276" w:lineRule="auto"/>
      <w:ind/>
    </w:pPr>
  </w:style>
  <w:style w:styleId="Style_3_ch" w:type="character">
    <w:name w:val="Text body"/>
    <w:basedOn w:val="Style_16_ch"/>
    <w:link w:val="Style_3"/>
  </w:style>
  <w:style w:styleId="Style_57" w:type="paragraph">
    <w:name w:val="toc 1"/>
    <w:next w:val="Style_12"/>
    <w:link w:val="Style_57_ch"/>
    <w:uiPriority w:val="39"/>
    <w:pPr>
      <w:widowControl w:val="1"/>
      <w:ind w:firstLine="0" w:left="0"/>
      <w:jc w:val="left"/>
    </w:pPr>
    <w:rPr>
      <w:rFonts w:ascii="XO Thames" w:hAnsi="XO Thames"/>
      <w:b w:val="1"/>
      <w:sz w:val="28"/>
    </w:rPr>
  </w:style>
  <w:style w:styleId="Style_57_ch" w:type="character">
    <w:name w:val="toc 1"/>
    <w:link w:val="Style_57"/>
    <w:rPr>
      <w:rFonts w:ascii="XO Thames" w:hAnsi="XO Thames"/>
      <w:b w:val="1"/>
      <w:sz w:val="28"/>
    </w:rPr>
  </w:style>
  <w:style w:styleId="Style_58" w:type="paragraph">
    <w:name w:val="Header and Footer"/>
    <w:link w:val="Style_58_ch"/>
    <w:pPr>
      <w:widowControl w:val="1"/>
      <w:spacing w:line="240" w:lineRule="auto"/>
      <w:ind/>
      <w:jc w:val="both"/>
    </w:pPr>
    <w:rPr>
      <w:rFonts w:ascii="XO Thames" w:hAnsi="XO Thames"/>
      <w:sz w:val="28"/>
    </w:rPr>
  </w:style>
  <w:style w:styleId="Style_58_ch" w:type="character">
    <w:name w:val="Header and Footer"/>
    <w:link w:val="Style_58"/>
    <w:rPr>
      <w:rFonts w:ascii="XO Thames" w:hAnsi="XO Thames"/>
      <w:sz w:val="28"/>
    </w:rPr>
  </w:style>
  <w:style w:styleId="Style_59" w:type="paragraph">
    <w:name w:val="western"/>
    <w:basedOn w:val="Style_12"/>
    <w:link w:val="Style_59_ch"/>
    <w:pPr>
      <w:widowControl w:val="1"/>
      <w:spacing w:after="100" w:before="100"/>
      <w:ind/>
    </w:pPr>
    <w:rPr>
      <w:rFonts w:ascii="Times New Roman" w:hAnsi="Times New Roman"/>
    </w:rPr>
  </w:style>
  <w:style w:styleId="Style_59_ch" w:type="character">
    <w:name w:val="western"/>
    <w:basedOn w:val="Style_12_ch"/>
    <w:link w:val="Style_59"/>
    <w:rPr>
      <w:rFonts w:ascii="Times New Roman" w:hAnsi="Times New Roman"/>
    </w:rPr>
  </w:style>
  <w:style w:styleId="Style_60" w:type="paragraph">
    <w:name w:val="toc 9"/>
    <w:next w:val="Style_12"/>
    <w:link w:val="Style_60_ch"/>
    <w:uiPriority w:val="39"/>
    <w:pPr>
      <w:widowControl w:val="1"/>
      <w:ind w:firstLine="0" w:left="1600"/>
      <w:jc w:val="left"/>
    </w:pPr>
    <w:rPr>
      <w:rFonts w:ascii="XO Thames" w:hAnsi="XO Thames"/>
      <w:sz w:val="28"/>
    </w:rPr>
  </w:style>
  <w:style w:styleId="Style_60_ch" w:type="character">
    <w:name w:val="toc 9"/>
    <w:link w:val="Style_60"/>
    <w:rPr>
      <w:rFonts w:ascii="XO Thames" w:hAnsi="XO Thames"/>
      <w:sz w:val="28"/>
    </w:rPr>
  </w:style>
  <w:style w:styleId="Style_61" w:type="paragraph">
    <w:name w:val="Caption11"/>
    <w:basedOn w:val="Style_12"/>
    <w:link w:val="Style_61_ch"/>
    <w:pPr>
      <w:widowControl w:val="1"/>
      <w:spacing w:after="120" w:before="120"/>
      <w:ind/>
    </w:pPr>
    <w:rPr>
      <w:i w:val="1"/>
      <w:sz w:val="24"/>
    </w:rPr>
  </w:style>
  <w:style w:styleId="Style_61_ch" w:type="character">
    <w:name w:val="Caption11"/>
    <w:basedOn w:val="Style_12_ch"/>
    <w:link w:val="Style_61"/>
    <w:rPr>
      <w:i w:val="1"/>
      <w:sz w:val="24"/>
    </w:rPr>
  </w:style>
  <w:style w:styleId="Style_62" w:type="paragraph">
    <w:name w:val="toc 8"/>
    <w:next w:val="Style_12"/>
    <w:link w:val="Style_62_ch"/>
    <w:uiPriority w:val="39"/>
    <w:pPr>
      <w:widowControl w:val="1"/>
      <w:ind w:firstLine="0" w:left="1400"/>
      <w:jc w:val="left"/>
    </w:pPr>
    <w:rPr>
      <w:rFonts w:ascii="XO Thames" w:hAnsi="XO Thames"/>
      <w:sz w:val="28"/>
    </w:rPr>
  </w:style>
  <w:style w:styleId="Style_62_ch" w:type="character">
    <w:name w:val="toc 8"/>
    <w:link w:val="Style_62"/>
    <w:rPr>
      <w:rFonts w:ascii="XO Thames" w:hAnsi="XO Thames"/>
      <w:sz w:val="28"/>
    </w:rPr>
  </w:style>
  <w:style w:styleId="Style_63" w:type="paragraph">
    <w:name w:val="Caption111111"/>
    <w:basedOn w:val="Style_12"/>
    <w:link w:val="Style_63_ch"/>
    <w:pPr>
      <w:widowControl w:val="1"/>
      <w:spacing w:after="120" w:before="120"/>
      <w:ind/>
    </w:pPr>
    <w:rPr>
      <w:i w:val="1"/>
      <w:sz w:val="24"/>
    </w:rPr>
  </w:style>
  <w:style w:styleId="Style_63_ch" w:type="character">
    <w:name w:val="Caption111111"/>
    <w:basedOn w:val="Style_12_ch"/>
    <w:link w:val="Style_63"/>
    <w:rPr>
      <w:i w:val="1"/>
      <w:sz w:val="24"/>
    </w:rPr>
  </w:style>
  <w:style w:styleId="Style_64" w:type="paragraph">
    <w:name w:val="List"/>
    <w:basedOn w:val="Style_3"/>
    <w:link w:val="Style_64_ch"/>
  </w:style>
  <w:style w:styleId="Style_64_ch" w:type="character">
    <w:name w:val="List"/>
    <w:basedOn w:val="Style_3_ch"/>
    <w:link w:val="Style_64"/>
  </w:style>
  <w:style w:styleId="Style_65" w:type="paragraph">
    <w:name w:val="WW8Num3z0"/>
    <w:link w:val="Style_65_ch"/>
    <w:rPr>
      <w:rFonts w:ascii="Symbol" w:hAnsi="Symbol"/>
    </w:rPr>
  </w:style>
  <w:style w:styleId="Style_65_ch" w:type="character">
    <w:name w:val="WW8Num3z0"/>
    <w:link w:val="Style_65"/>
    <w:rPr>
      <w:rFonts w:ascii="Symbol" w:hAnsi="Symbol"/>
    </w:rPr>
  </w:style>
  <w:style w:styleId="Style_66" w:type="paragraph">
    <w:name w:val="Default Paragraph Font"/>
    <w:link w:val="Style_66_ch"/>
  </w:style>
  <w:style w:styleId="Style_66_ch" w:type="character">
    <w:name w:val="Default Paragraph Font"/>
    <w:link w:val="Style_66"/>
  </w:style>
  <w:style w:styleId="Style_67" w:type="paragraph">
    <w:name w:val="Текст сноски Знак"/>
    <w:link w:val="Style_67_ch"/>
    <w:rPr>
      <w:rFonts w:ascii="Calibri" w:hAnsi="Calibri"/>
      <w:sz w:val="20"/>
    </w:rPr>
  </w:style>
  <w:style w:styleId="Style_67_ch" w:type="character">
    <w:name w:val="Текст сноски Знак"/>
    <w:link w:val="Style_67"/>
    <w:rPr>
      <w:rFonts w:ascii="Calibri" w:hAnsi="Calibri"/>
      <w:sz w:val="20"/>
    </w:rPr>
  </w:style>
  <w:style w:styleId="Style_68" w:type="paragraph">
    <w:name w:val="ConsNonformat1"/>
    <w:link w:val="Style_68_ch"/>
    <w:rPr>
      <w:rFonts w:ascii="Courier New" w:hAnsi="Courier New"/>
    </w:rPr>
  </w:style>
  <w:style w:styleId="Style_68_ch" w:type="character">
    <w:name w:val="ConsNonformat1"/>
    <w:link w:val="Style_68"/>
    <w:rPr>
      <w:rFonts w:ascii="Courier New" w:hAnsi="Courier New"/>
    </w:rPr>
  </w:style>
  <w:style w:styleId="Style_69" w:type="paragraph">
    <w:name w:val="toc 5"/>
    <w:next w:val="Style_12"/>
    <w:link w:val="Style_69_ch"/>
    <w:uiPriority w:val="39"/>
    <w:pPr>
      <w:widowControl w:val="1"/>
      <w:ind w:firstLine="0" w:left="800"/>
      <w:jc w:val="left"/>
    </w:pPr>
    <w:rPr>
      <w:rFonts w:ascii="XO Thames" w:hAnsi="XO Thames"/>
      <w:sz w:val="28"/>
    </w:rPr>
  </w:style>
  <w:style w:styleId="Style_69_ch" w:type="character">
    <w:name w:val="toc 5"/>
    <w:link w:val="Style_69"/>
    <w:rPr>
      <w:rFonts w:ascii="XO Thames" w:hAnsi="XO Thames"/>
      <w:sz w:val="28"/>
    </w:rPr>
  </w:style>
  <w:style w:styleId="Style_70" w:type="paragraph">
    <w:name w:val="Текст выноски"/>
    <w:basedOn w:val="Style_12"/>
    <w:link w:val="Style_70_ch"/>
    <w:rPr>
      <w:rFonts w:ascii="Tahoma" w:hAnsi="Tahoma"/>
      <w:sz w:val="16"/>
    </w:rPr>
  </w:style>
  <w:style w:styleId="Style_70_ch" w:type="character">
    <w:name w:val="Текст выноски"/>
    <w:basedOn w:val="Style_12_ch"/>
    <w:link w:val="Style_70"/>
    <w:rPr>
      <w:rFonts w:ascii="Tahoma" w:hAnsi="Tahoma"/>
      <w:sz w:val="16"/>
    </w:rPr>
  </w:style>
  <w:style w:styleId="Style_71" w:type="paragraph">
    <w:name w:val="Основной текст Знак"/>
    <w:link w:val="Style_71_ch"/>
  </w:style>
  <w:style w:styleId="Style_71_ch" w:type="character">
    <w:name w:val="Основной текст Знак"/>
    <w:link w:val="Style_71"/>
  </w:style>
  <w:style w:styleId="Style_72" w:type="paragraph">
    <w:name w:val="Основной текст с отступом 3"/>
    <w:basedOn w:val="Style_16"/>
    <w:link w:val="Style_72_ch"/>
    <w:pPr>
      <w:widowControl w:val="1"/>
      <w:spacing w:after="120" w:before="0"/>
      <w:ind w:firstLine="0" w:left="283" w:right="0"/>
    </w:pPr>
    <w:rPr>
      <w:sz w:val="16"/>
    </w:rPr>
  </w:style>
  <w:style w:styleId="Style_72_ch" w:type="character">
    <w:name w:val="Основной текст с отступом 3"/>
    <w:basedOn w:val="Style_16_ch"/>
    <w:link w:val="Style_72"/>
    <w:rPr>
      <w:sz w:val="16"/>
    </w:rPr>
  </w:style>
  <w:style w:styleId="Style_10" w:type="paragraph">
    <w:name w:val="Абзац списка"/>
    <w:basedOn w:val="Style_12"/>
    <w:link w:val="Style_10_ch"/>
    <w:pPr>
      <w:widowControl w:val="1"/>
      <w:ind w:firstLine="0" w:left="720" w:right="0"/>
    </w:pPr>
    <w:rPr>
      <w:rFonts w:ascii="Times New Roman" w:hAnsi="Times New Roman"/>
    </w:rPr>
  </w:style>
  <w:style w:styleId="Style_10_ch" w:type="character">
    <w:name w:val="Абзац списка"/>
    <w:basedOn w:val="Style_12_ch"/>
    <w:link w:val="Style_10"/>
    <w:rPr>
      <w:rFonts w:ascii="Times New Roman" w:hAnsi="Times New Roman"/>
    </w:rPr>
  </w:style>
  <w:style w:styleId="Style_73" w:type="paragraph">
    <w:name w:val="Символ сноски"/>
    <w:link w:val="Style_73_ch"/>
    <w:rPr>
      <w:vertAlign w:val="superscript"/>
    </w:rPr>
  </w:style>
  <w:style w:styleId="Style_73_ch" w:type="character">
    <w:name w:val="Символ сноски"/>
    <w:link w:val="Style_73"/>
    <w:rPr>
      <w:vertAlign w:val="superscript"/>
    </w:rPr>
  </w:style>
  <w:style w:styleId="Style_74" w:type="paragraph">
    <w:name w:val="Internet link"/>
    <w:link w:val="Style_74_ch"/>
    <w:rPr>
      <w:color w:val="000080"/>
      <w:u w:color="000000" w:val="single"/>
    </w:rPr>
  </w:style>
  <w:style w:styleId="Style_74_ch" w:type="character">
    <w:name w:val="Internet link"/>
    <w:link w:val="Style_74"/>
    <w:rPr>
      <w:color w:val="000080"/>
      <w:u w:color="000000" w:val="single"/>
    </w:rPr>
  </w:style>
  <w:style w:styleId="Style_75" w:type="paragraph">
    <w:name w:val="Subtitle"/>
    <w:next w:val="Style_12"/>
    <w:link w:val="Style_75_ch"/>
    <w:uiPriority w:val="11"/>
    <w:qFormat/>
    <w:pPr>
      <w:widowControl w:val="1"/>
      <w:ind/>
      <w:jc w:val="both"/>
    </w:pPr>
    <w:rPr>
      <w:rFonts w:ascii="XO Thames" w:hAnsi="XO Thames"/>
      <w:i w:val="1"/>
      <w:sz w:val="24"/>
    </w:rPr>
  </w:style>
  <w:style w:styleId="Style_75_ch" w:type="character">
    <w:name w:val="Subtitle"/>
    <w:link w:val="Style_75"/>
    <w:rPr>
      <w:rFonts w:ascii="XO Thames" w:hAnsi="XO Thames"/>
      <w:i w:val="1"/>
      <w:sz w:val="24"/>
    </w:rPr>
  </w:style>
  <w:style w:styleId="Style_9" w:type="paragraph">
    <w:name w:val="Body Text"/>
    <w:basedOn w:val="Style_12"/>
    <w:link w:val="Style_9_ch"/>
    <w:pPr>
      <w:widowControl w:val="1"/>
      <w:spacing w:after="120" w:before="0"/>
      <w:ind/>
    </w:pPr>
  </w:style>
  <w:style w:styleId="Style_9_ch" w:type="character">
    <w:name w:val="Body Text"/>
    <w:basedOn w:val="Style_12_ch"/>
    <w:link w:val="Style_9"/>
  </w:style>
  <w:style w:styleId="Style_76" w:type="paragraph">
    <w:name w:val="ConsNonformat"/>
    <w:link w:val="Style_76_ch"/>
    <w:pPr>
      <w:widowControl w:val="0"/>
      <w:ind w:firstLine="0" w:left="0" w:right="19772"/>
    </w:pPr>
    <w:rPr>
      <w:rFonts w:ascii="Courier New" w:hAnsi="Courier New"/>
      <w:color w:val="000000"/>
      <w:sz w:val="20"/>
    </w:rPr>
  </w:style>
  <w:style w:styleId="Style_76_ch" w:type="character">
    <w:name w:val="ConsNonformat"/>
    <w:link w:val="Style_76"/>
    <w:rPr>
      <w:rFonts w:ascii="Courier New" w:hAnsi="Courier New"/>
      <w:color w:val="000000"/>
      <w:sz w:val="20"/>
    </w:rPr>
  </w:style>
  <w:style w:styleId="Style_77" w:type="paragraph">
    <w:name w:val="WW8Num3z2"/>
    <w:link w:val="Style_77_ch"/>
    <w:rPr>
      <w:rFonts w:ascii="Wingdings" w:hAnsi="Wingdings"/>
    </w:rPr>
  </w:style>
  <w:style w:styleId="Style_77_ch" w:type="character">
    <w:name w:val="WW8Num3z2"/>
    <w:link w:val="Style_77"/>
    <w:rPr>
      <w:rFonts w:ascii="Wingdings" w:hAnsi="Wingdings"/>
    </w:rPr>
  </w:style>
  <w:style w:styleId="Style_78" w:type="paragraph">
    <w:name w:val="Title"/>
    <w:next w:val="Style_12"/>
    <w:link w:val="Style_78_ch"/>
    <w:uiPriority w:val="10"/>
    <w:qFormat/>
    <w:pPr>
      <w:widowControl w:val="1"/>
      <w:spacing w:after="567" w:before="567"/>
      <w:ind/>
      <w:jc w:val="center"/>
    </w:pPr>
    <w:rPr>
      <w:rFonts w:ascii="XO Thames" w:hAnsi="XO Thames"/>
      <w:b w:val="1"/>
      <w:caps w:val="1"/>
      <w:sz w:val="40"/>
    </w:rPr>
  </w:style>
  <w:style w:styleId="Style_78_ch" w:type="character">
    <w:name w:val="Title"/>
    <w:link w:val="Style_78"/>
    <w:rPr>
      <w:rFonts w:ascii="XO Thames" w:hAnsi="XO Thames"/>
      <w:b w:val="1"/>
      <w:caps w:val="1"/>
      <w:sz w:val="40"/>
    </w:rPr>
  </w:style>
  <w:style w:styleId="Style_79" w:type="paragraph">
    <w:name w:val="heading 4"/>
    <w:next w:val="Style_12"/>
    <w:link w:val="Style_79_ch"/>
    <w:uiPriority w:val="9"/>
    <w:qFormat/>
    <w:pPr>
      <w:widowControl w:val="1"/>
      <w:spacing w:after="120" w:before="120"/>
      <w:ind/>
      <w:jc w:val="both"/>
      <w:outlineLvl w:val="3"/>
    </w:pPr>
    <w:rPr>
      <w:rFonts w:ascii="XO Thames" w:hAnsi="XO Thames"/>
      <w:b w:val="1"/>
      <w:sz w:val="24"/>
    </w:rPr>
  </w:style>
  <w:style w:styleId="Style_79_ch" w:type="character">
    <w:name w:val="heading 4"/>
    <w:link w:val="Style_79"/>
    <w:rPr>
      <w:rFonts w:ascii="XO Thames" w:hAnsi="XO Thames"/>
      <w:b w:val="1"/>
      <w:sz w:val="24"/>
    </w:rPr>
  </w:style>
  <w:style w:styleId="Style_80" w:type="paragraph">
    <w:name w:val="orgcontacts-phonenumber"/>
    <w:link w:val="Style_80_ch"/>
  </w:style>
  <w:style w:styleId="Style_80_ch" w:type="character">
    <w:name w:val="orgcontacts-phonenumber"/>
    <w:link w:val="Style_80"/>
  </w:style>
  <w:style w:styleId="Style_1" w:type="paragraph">
    <w:name w:val="heading 2"/>
    <w:basedOn w:val="Style_12"/>
    <w:next w:val="Style_12"/>
    <w:link w:val="Style_1_ch"/>
    <w:uiPriority w:val="9"/>
    <w:qFormat/>
    <w:pPr>
      <w:keepNext w:val="1"/>
      <w:widowControl w:val="1"/>
      <w:numPr>
        <w:ilvl w:val="1"/>
        <w:numId w:val="2"/>
      </w:numPr>
      <w:spacing w:after="60" w:before="240"/>
      <w:ind/>
      <w:outlineLvl w:val="1"/>
    </w:pPr>
    <w:rPr>
      <w:rFonts w:ascii="Cambria" w:hAnsi="Cambria"/>
      <w:b w:val="1"/>
      <w:i w:val="1"/>
      <w:sz w:val="28"/>
    </w:rPr>
  </w:style>
  <w:style w:styleId="Style_1_ch" w:type="character">
    <w:name w:val="heading 2"/>
    <w:basedOn w:val="Style_12_ch"/>
    <w:link w:val="Style_1"/>
    <w:rPr>
      <w:rFonts w:ascii="Cambria" w:hAnsi="Cambria"/>
      <w:b w:val="1"/>
      <w:i w:val="1"/>
      <w:sz w:val="28"/>
    </w:rPr>
  </w:style>
  <w:style w:styleId="Style_2" w:type="paragraph">
    <w:name w:val="Основной текст 32"/>
    <w:basedOn w:val="Style_12"/>
    <w:link w:val="Style_2_ch"/>
    <w:pPr>
      <w:widowControl w:val="1"/>
      <w:ind/>
      <w:jc w:val="right"/>
    </w:pPr>
    <w:rPr>
      <w:rFonts w:ascii="Courier New" w:hAnsi="Courier New"/>
    </w:rPr>
  </w:style>
  <w:style w:styleId="Style_2_ch" w:type="character">
    <w:name w:val="Основной текст 32"/>
    <w:basedOn w:val="Style_12_ch"/>
    <w:link w:val="Style_2"/>
    <w:rPr>
      <w:rFonts w:ascii="Courier New" w:hAnsi="Courier New"/>
    </w:rPr>
  </w:style>
  <w:style w:styleId="Style_11" w:type="paragraph">
    <w:name w:val="ConsPlusNormal"/>
    <w:link w:val="Style_11_ch"/>
    <w:pPr>
      <w:widowControl w:val="0"/>
      <w:ind w:firstLine="720" w:left="0" w:right="0"/>
    </w:pPr>
    <w:rPr>
      <w:rFonts w:ascii="Arial" w:hAnsi="Arial"/>
      <w:color w:val="000000"/>
      <w:sz w:val="20"/>
    </w:rPr>
  </w:style>
  <w:style w:styleId="Style_11_ch" w:type="character">
    <w:name w:val="ConsPlusNormal"/>
    <w:link w:val="Style_11"/>
    <w:rPr>
      <w:rFonts w:ascii="Arial" w:hAnsi="Arial"/>
      <w:color w:val="000000"/>
      <w:sz w:val="20"/>
    </w:rPr>
  </w:style>
  <w:style w:styleId="Style_8" w:type="paragraph">
    <w:name w:val="Основной текст с отступом 2"/>
    <w:basedOn w:val="Style_12"/>
    <w:link w:val="Style_8_ch"/>
    <w:pPr>
      <w:widowControl w:val="1"/>
      <w:spacing w:after="120" w:before="0" w:line="480" w:lineRule="auto"/>
      <w:ind w:firstLine="0" w:left="283" w:right="0"/>
    </w:pPr>
  </w:style>
  <w:style w:styleId="Style_8_ch" w:type="character">
    <w:name w:val="Основной текст с отступом 2"/>
    <w:basedOn w:val="Style_12_ch"/>
    <w:link w:val="Style_8"/>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2026-08-04T11:49:31Z</dcterms:created>
  <dcterms:modified xsi:type="dcterms:W3CDTF">2026-09-11T07:21:58Z</dcterms:modified>
</cp:coreProperties>
</file>