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3"/>
        <w:ind w:firstLine="684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3591559</wp:posOffset>
                </wp:positionH>
                <wp:positionV relativeFrom="paragraph">
                  <wp:posOffset>0</wp:posOffset>
                </wp:positionV>
                <wp:extent cx="2525395" cy="1216025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525395" cy="121602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000000">
                            <w:pPr>
                              <w:ind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Приложение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 xml:space="preserve">к приказу </w:t>
                            </w:r>
                            <w:r>
                              <w:rPr>
                                <w:sz w:val="28"/>
                              </w:rPr>
                              <w:t>Министерства финансов и бюджетного контроля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  <w:p w14:paraId="04000000">
                            <w:pPr>
                              <w:ind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Ку</w:t>
                            </w:r>
                            <w:r>
                              <w:rPr>
                                <w:sz w:val="28"/>
                              </w:rPr>
                              <w:t>р</w:t>
                            </w:r>
                            <w:r>
                              <w:rPr>
                                <w:sz w:val="28"/>
                              </w:rPr>
                              <w:t xml:space="preserve">ской области </w:t>
                            </w:r>
                          </w:p>
                          <w:p w14:paraId="05000000">
                            <w:pPr>
                              <w:ind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от 23.10.2026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№ 87н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6000000">
      <w:pPr>
        <w:pStyle w:val="Style_3"/>
        <w:ind w:firstLine="684" w:left="0"/>
        <w:jc w:val="both"/>
        <w:rPr>
          <w:rFonts w:ascii="Times New Roman" w:hAnsi="Times New Roman"/>
          <w:sz w:val="28"/>
        </w:rPr>
      </w:pPr>
    </w:p>
    <w:p w14:paraId="07000000">
      <w:pPr>
        <w:pStyle w:val="Style_3"/>
        <w:ind w:firstLine="684" w:left="0"/>
        <w:jc w:val="both"/>
        <w:rPr>
          <w:rFonts w:ascii="Times New Roman" w:hAnsi="Times New Roman"/>
          <w:sz w:val="28"/>
        </w:rPr>
      </w:pPr>
    </w:p>
    <w:p w14:paraId="08000000">
      <w:pPr>
        <w:pStyle w:val="Style_3"/>
        <w:ind w:firstLine="684" w:left="0"/>
        <w:jc w:val="both"/>
        <w:rPr>
          <w:rFonts w:ascii="Times New Roman" w:hAnsi="Times New Roman"/>
          <w:sz w:val="28"/>
        </w:rPr>
      </w:pPr>
    </w:p>
    <w:p w14:paraId="09000000">
      <w:pPr>
        <w:pStyle w:val="Style_3"/>
        <w:ind w:firstLine="684" w:left="0"/>
        <w:jc w:val="both"/>
        <w:rPr>
          <w:rFonts w:ascii="Times New Roman" w:hAnsi="Times New Roman"/>
          <w:sz w:val="28"/>
        </w:rPr>
      </w:pPr>
    </w:p>
    <w:p w14:paraId="0A000000">
      <w:pPr>
        <w:ind w:right="8"/>
        <w:jc w:val="center"/>
        <w:rPr>
          <w:b w:val="1"/>
          <w:caps w:val="1"/>
          <w:sz w:val="28"/>
        </w:rPr>
      </w:pPr>
    </w:p>
    <w:p w14:paraId="0B000000">
      <w:pPr>
        <w:ind w:right="8"/>
        <w:jc w:val="center"/>
        <w:rPr>
          <w:b w:val="1"/>
          <w:caps w:val="1"/>
          <w:sz w:val="28"/>
        </w:rPr>
      </w:pPr>
    </w:p>
    <w:p w14:paraId="0C000000">
      <w:pPr>
        <w:ind w:right="8"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>методика</w:t>
      </w:r>
    </w:p>
    <w:p w14:paraId="0D000000">
      <w:pPr>
        <w:ind w:right="8"/>
        <w:jc w:val="center"/>
        <w:rPr>
          <w:b w:val="1"/>
          <w:sz w:val="28"/>
        </w:rPr>
      </w:pPr>
      <w:r>
        <w:rPr>
          <w:b w:val="1"/>
          <w:sz w:val="28"/>
        </w:rPr>
        <w:t xml:space="preserve">планирования бюджетных ассигнований областного бюджета </w:t>
      </w:r>
    </w:p>
    <w:p w14:paraId="0E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на 20</w:t>
      </w:r>
      <w:r>
        <w:rPr>
          <w:b w:val="1"/>
          <w:sz w:val="28"/>
        </w:rPr>
        <w:t>2</w:t>
      </w:r>
      <w:r>
        <w:rPr>
          <w:b w:val="1"/>
          <w:sz w:val="28"/>
        </w:rPr>
        <w:t>7</w:t>
      </w:r>
      <w:r>
        <w:rPr>
          <w:b w:val="1"/>
          <w:sz w:val="28"/>
        </w:rPr>
        <w:t xml:space="preserve"> год</w:t>
      </w:r>
      <w:r>
        <w:rPr>
          <w:b w:val="1"/>
          <w:sz w:val="28"/>
        </w:rPr>
        <w:t xml:space="preserve"> и на плановый период 20</w:t>
      </w:r>
      <w:r>
        <w:rPr>
          <w:b w:val="1"/>
          <w:sz w:val="28"/>
        </w:rPr>
        <w:t>2</w:t>
      </w:r>
      <w:r>
        <w:rPr>
          <w:b w:val="1"/>
          <w:sz w:val="28"/>
        </w:rPr>
        <w:t>8</w:t>
      </w:r>
      <w:r>
        <w:rPr>
          <w:b w:val="1"/>
          <w:sz w:val="28"/>
        </w:rPr>
        <w:t xml:space="preserve"> и 20</w:t>
      </w:r>
      <w:r>
        <w:rPr>
          <w:b w:val="1"/>
          <w:sz w:val="28"/>
        </w:rPr>
        <w:t>2</w:t>
      </w:r>
      <w:r>
        <w:rPr>
          <w:b w:val="1"/>
          <w:sz w:val="28"/>
        </w:rPr>
        <w:t>9</w:t>
      </w:r>
      <w:r>
        <w:rPr>
          <w:b w:val="1"/>
          <w:sz w:val="28"/>
        </w:rPr>
        <w:t xml:space="preserve"> годов</w:t>
      </w:r>
    </w:p>
    <w:p w14:paraId="0F000000">
      <w:pPr>
        <w:pStyle w:val="Style_3"/>
        <w:ind w:firstLine="684" w:left="0"/>
        <w:jc w:val="both"/>
        <w:rPr>
          <w:rFonts w:ascii="Times New Roman" w:hAnsi="Times New Roman"/>
        </w:rPr>
      </w:pPr>
    </w:p>
    <w:p w14:paraId="10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В основу прогноза расходов </w:t>
      </w:r>
      <w:r>
        <w:rPr>
          <w:sz w:val="28"/>
        </w:rPr>
        <w:t>областного</w:t>
      </w:r>
      <w:r>
        <w:rPr>
          <w:sz w:val="28"/>
        </w:rPr>
        <w:t xml:space="preserve"> бюджета положены Федеральные законы от 31</w:t>
      </w:r>
      <w:r>
        <w:rPr>
          <w:sz w:val="28"/>
        </w:rPr>
        <w:t>.07.</w:t>
      </w:r>
      <w:r>
        <w:rPr>
          <w:sz w:val="28"/>
        </w:rPr>
        <w:t>1998 № 145-ФЗ «Бюджетный кодекс Ро</w:t>
      </w:r>
      <w:r>
        <w:rPr>
          <w:sz w:val="28"/>
        </w:rPr>
        <w:t>с</w:t>
      </w:r>
      <w:r>
        <w:rPr>
          <w:sz w:val="28"/>
        </w:rPr>
        <w:t xml:space="preserve">сийской Федерации» (с учетом изменений и дополнений), </w:t>
      </w:r>
      <w:r>
        <w:rPr>
          <w:sz w:val="28"/>
        </w:rPr>
        <w:t xml:space="preserve">от 21.12.2021 № 414-ФЗ «Об общих принципах организации публичной власти </w:t>
      </w:r>
      <w:r>
        <w:rPr>
          <w:sz w:val="28"/>
        </w:rPr>
        <w:br/>
      </w:r>
      <w:r>
        <w:rPr>
          <w:sz w:val="28"/>
        </w:rPr>
        <w:t>в субъектах Российской Федерации» (с учетом изменений и дополнений),</w:t>
      </w:r>
      <w:r>
        <w:rPr>
          <w:sz w:val="28"/>
        </w:rPr>
        <w:t xml:space="preserve"> </w:t>
      </w:r>
      <w:r>
        <w:rPr>
          <w:sz w:val="28"/>
        </w:rPr>
        <w:t xml:space="preserve">от </w:t>
      </w:r>
      <w:r>
        <w:rPr>
          <w:sz w:val="28"/>
        </w:rPr>
        <w:t>0</w:t>
      </w:r>
      <w:r>
        <w:rPr>
          <w:sz w:val="28"/>
        </w:rPr>
        <w:t>6</w:t>
      </w:r>
      <w:r>
        <w:rPr>
          <w:sz w:val="28"/>
        </w:rPr>
        <w:t>.10.</w:t>
      </w:r>
      <w:r>
        <w:rPr>
          <w:sz w:val="28"/>
        </w:rPr>
        <w:t>2003 № 131-ФЗ «Об общих принципах организации м</w:t>
      </w:r>
      <w:r>
        <w:rPr>
          <w:sz w:val="28"/>
        </w:rPr>
        <w:t>е</w:t>
      </w:r>
      <w:r>
        <w:rPr>
          <w:sz w:val="28"/>
        </w:rPr>
        <w:t>стного самоуправления в Российской</w:t>
      </w:r>
      <w:r>
        <w:rPr>
          <w:sz w:val="28"/>
        </w:rPr>
        <w:t xml:space="preserve"> Федерации» (с учетом изменений </w:t>
      </w:r>
      <w:r>
        <w:rPr>
          <w:sz w:val="28"/>
        </w:rPr>
        <w:br/>
      </w:r>
      <w:r>
        <w:rPr>
          <w:sz w:val="28"/>
        </w:rPr>
        <w:t>и дополнений</w:t>
      </w:r>
      <w:r>
        <w:rPr>
          <w:sz w:val="28"/>
        </w:rPr>
        <w:t xml:space="preserve">), </w:t>
      </w:r>
      <w:r>
        <w:rPr>
          <w:sz w:val="28"/>
        </w:rPr>
        <w:t xml:space="preserve">Федеральный закон от 20.03.2025 № 33-ФЗ «Об общих принципах организации местного самоуправления в единой системе публичной власти», </w:t>
      </w:r>
      <w:r>
        <w:rPr>
          <w:sz w:val="28"/>
        </w:rPr>
        <w:t xml:space="preserve">Послание Президента Российской Федерации </w:t>
      </w:r>
      <w:r>
        <w:rPr>
          <w:sz w:val="28"/>
        </w:rPr>
        <w:t>Федеральн</w:t>
      </w:r>
      <w:r>
        <w:rPr>
          <w:sz w:val="28"/>
        </w:rPr>
        <w:t>о</w:t>
      </w:r>
      <w:r>
        <w:rPr>
          <w:sz w:val="28"/>
        </w:rPr>
        <w:t xml:space="preserve">му Собранию Российской Федерации, </w:t>
      </w:r>
      <w:r>
        <w:rPr>
          <w:sz w:val="28"/>
        </w:rPr>
        <w:t>приказ</w:t>
      </w:r>
      <w:r>
        <w:rPr>
          <w:sz w:val="28"/>
        </w:rPr>
        <w:t>ы</w:t>
      </w:r>
      <w:r>
        <w:rPr>
          <w:sz w:val="28"/>
        </w:rPr>
        <w:t xml:space="preserve"> Министерства финансов Ро</w:t>
      </w:r>
      <w:r>
        <w:rPr>
          <w:sz w:val="28"/>
        </w:rPr>
        <w:t>с</w:t>
      </w:r>
      <w:r>
        <w:rPr>
          <w:sz w:val="28"/>
        </w:rPr>
        <w:t xml:space="preserve">сийской Федерации </w:t>
      </w:r>
      <w:r>
        <w:rPr>
          <w:sz w:val="28"/>
        </w:rPr>
        <w:t>от 24.05.2022 № 82н «О Порядке формирования и применения кодов бюджетной классификации Российской Федерации, их структуре и принципах назначения»</w:t>
      </w:r>
      <w:r>
        <w:rPr>
          <w:sz w:val="28"/>
        </w:rPr>
        <w:t xml:space="preserve">, </w:t>
      </w:r>
      <w:r>
        <w:rPr>
          <w:sz w:val="28"/>
        </w:rPr>
        <w:t>от 1</w:t>
      </w:r>
      <w:r>
        <w:rPr>
          <w:sz w:val="28"/>
        </w:rPr>
        <w:t>0</w:t>
      </w:r>
      <w:r>
        <w:rPr>
          <w:sz w:val="28"/>
        </w:rPr>
        <w:t>.0</w:t>
      </w:r>
      <w:r>
        <w:rPr>
          <w:sz w:val="28"/>
        </w:rPr>
        <w:t>6</w:t>
      </w:r>
      <w:r>
        <w:rPr>
          <w:sz w:val="28"/>
        </w:rPr>
        <w:t>.202</w:t>
      </w:r>
      <w:r>
        <w:rPr>
          <w:sz w:val="28"/>
        </w:rPr>
        <w:t>6</w:t>
      </w:r>
      <w:r>
        <w:rPr>
          <w:sz w:val="28"/>
        </w:rPr>
        <w:t xml:space="preserve"> № </w:t>
      </w:r>
      <w:r>
        <w:rPr>
          <w:sz w:val="28"/>
        </w:rPr>
        <w:t>7</w:t>
      </w:r>
      <w:r>
        <w:rPr>
          <w:sz w:val="28"/>
        </w:rPr>
        <w:t>4</w:t>
      </w:r>
      <w:r>
        <w:rPr>
          <w:sz w:val="28"/>
        </w:rPr>
        <w:t xml:space="preserve">н «Об </w:t>
      </w:r>
      <w:r>
        <w:rPr>
          <w:sz w:val="28"/>
        </w:rPr>
        <w:t>у</w:t>
      </w:r>
      <w:r>
        <w:rPr>
          <w:sz w:val="28"/>
        </w:rPr>
        <w:t>тверждении кодов (перечней к</w:t>
      </w:r>
      <w:r>
        <w:rPr>
          <w:sz w:val="28"/>
        </w:rPr>
        <w:t>о</w:t>
      </w:r>
      <w:r>
        <w:rPr>
          <w:sz w:val="28"/>
        </w:rPr>
        <w:t>дов) бюджетной классификации Российской Федерации на 202</w:t>
      </w:r>
      <w:r>
        <w:rPr>
          <w:sz w:val="28"/>
        </w:rPr>
        <w:t>7</w:t>
      </w:r>
      <w:r>
        <w:rPr>
          <w:sz w:val="28"/>
        </w:rPr>
        <w:t xml:space="preserve"> год (на 202</w:t>
      </w:r>
      <w:r>
        <w:rPr>
          <w:sz w:val="28"/>
        </w:rPr>
        <w:t>7</w:t>
      </w:r>
      <w:r>
        <w:rPr>
          <w:sz w:val="28"/>
        </w:rPr>
        <w:t xml:space="preserve"> год и на плановый период 202</w:t>
      </w:r>
      <w:r>
        <w:rPr>
          <w:sz w:val="28"/>
        </w:rPr>
        <w:t>8</w:t>
      </w:r>
      <w:r>
        <w:rPr>
          <w:sz w:val="28"/>
        </w:rPr>
        <w:t xml:space="preserve"> и 202</w:t>
      </w:r>
      <w:r>
        <w:rPr>
          <w:sz w:val="28"/>
        </w:rPr>
        <w:t>9</w:t>
      </w:r>
      <w:r>
        <w:rPr>
          <w:sz w:val="28"/>
        </w:rPr>
        <w:t xml:space="preserve"> годов)»</w:t>
      </w:r>
      <w:r>
        <w:rPr>
          <w:sz w:val="28"/>
        </w:rPr>
        <w:t xml:space="preserve">, </w:t>
      </w:r>
      <w:r>
        <w:rPr>
          <w:sz w:val="28"/>
        </w:rPr>
        <w:t>Основные направления бюджетной и налоговой политики Ку</w:t>
      </w:r>
      <w:r>
        <w:rPr>
          <w:sz w:val="28"/>
        </w:rPr>
        <w:t>р</w:t>
      </w:r>
      <w:r>
        <w:rPr>
          <w:sz w:val="28"/>
        </w:rPr>
        <w:t xml:space="preserve">ской области на </w:t>
      </w:r>
      <w:r>
        <w:rPr>
          <w:sz w:val="28"/>
        </w:rPr>
        <w:t>202</w:t>
      </w:r>
      <w:r>
        <w:rPr>
          <w:sz w:val="28"/>
        </w:rPr>
        <w:t>7</w:t>
      </w:r>
      <w:r>
        <w:rPr>
          <w:sz w:val="28"/>
        </w:rPr>
        <w:t xml:space="preserve"> год и на плановый период 202</w:t>
      </w:r>
      <w:r>
        <w:rPr>
          <w:sz w:val="28"/>
        </w:rPr>
        <w:t>8</w:t>
      </w:r>
      <w:r>
        <w:rPr>
          <w:sz w:val="28"/>
        </w:rPr>
        <w:t xml:space="preserve"> и 202</w:t>
      </w:r>
      <w:r>
        <w:rPr>
          <w:sz w:val="28"/>
        </w:rPr>
        <w:t>9</w:t>
      </w:r>
      <w:r>
        <w:rPr>
          <w:sz w:val="28"/>
        </w:rPr>
        <w:t xml:space="preserve"> годов</w:t>
      </w:r>
      <w:r>
        <w:rPr>
          <w:sz w:val="28"/>
        </w:rPr>
        <w:t xml:space="preserve">, </w:t>
      </w:r>
      <w:r>
        <w:rPr>
          <w:sz w:val="28"/>
        </w:rPr>
        <w:t>утвержденн</w:t>
      </w:r>
      <w:r>
        <w:rPr>
          <w:sz w:val="28"/>
        </w:rPr>
        <w:t>ы</w:t>
      </w:r>
      <w:r>
        <w:rPr>
          <w:sz w:val="28"/>
        </w:rPr>
        <w:t>е</w:t>
      </w:r>
      <w:r>
        <w:rPr>
          <w:sz w:val="28"/>
        </w:rPr>
        <w:t xml:space="preserve"> распоряжением П</w:t>
      </w:r>
      <w:r>
        <w:rPr>
          <w:sz w:val="28"/>
        </w:rPr>
        <w:t xml:space="preserve">равительства Курской области </w:t>
      </w:r>
      <w:r>
        <w:rPr>
          <w:sz w:val="28"/>
        </w:rPr>
        <w:br/>
      </w:r>
      <w:r>
        <w:rPr>
          <w:sz w:val="28"/>
        </w:rPr>
        <w:t xml:space="preserve">от </w:t>
      </w:r>
      <w:r>
        <w:rPr>
          <w:sz w:val="28"/>
        </w:rPr>
        <w:t>16</w:t>
      </w:r>
      <w:r>
        <w:rPr>
          <w:sz w:val="28"/>
        </w:rPr>
        <w:t>.</w:t>
      </w:r>
      <w:r>
        <w:rPr>
          <w:sz w:val="28"/>
        </w:rPr>
        <w:t>09</w:t>
      </w:r>
      <w:r>
        <w:rPr>
          <w:sz w:val="28"/>
        </w:rPr>
        <w:t>.202</w:t>
      </w:r>
      <w:r>
        <w:rPr>
          <w:sz w:val="28"/>
        </w:rPr>
        <w:t>6</w:t>
      </w:r>
      <w:r>
        <w:rPr>
          <w:sz w:val="28"/>
        </w:rPr>
        <w:t xml:space="preserve"> № </w:t>
      </w:r>
      <w:r>
        <w:rPr>
          <w:sz w:val="28"/>
        </w:rPr>
        <w:t>884</w:t>
      </w:r>
      <w:r>
        <w:rPr>
          <w:sz w:val="28"/>
        </w:rPr>
        <w:t>-рп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а</w:t>
      </w:r>
      <w:r>
        <w:rPr>
          <w:sz w:val="28"/>
        </w:rPr>
        <w:t xml:space="preserve"> также </w:t>
      </w:r>
      <w:r>
        <w:rPr>
          <w:sz w:val="28"/>
        </w:rPr>
        <w:t>проект фед</w:t>
      </w:r>
      <w:r>
        <w:rPr>
          <w:sz w:val="28"/>
        </w:rPr>
        <w:t>е</w:t>
      </w:r>
      <w:r>
        <w:rPr>
          <w:sz w:val="28"/>
        </w:rPr>
        <w:t>рального закона «О </w:t>
      </w:r>
      <w:r>
        <w:rPr>
          <w:sz w:val="28"/>
        </w:rPr>
        <w:t>федеральном бюджете на 20</w:t>
      </w:r>
      <w:r>
        <w:rPr>
          <w:sz w:val="28"/>
        </w:rPr>
        <w:t>2</w:t>
      </w:r>
      <w:r>
        <w:rPr>
          <w:sz w:val="28"/>
        </w:rPr>
        <w:t>7</w:t>
      </w:r>
      <w:r>
        <w:rPr>
          <w:sz w:val="28"/>
        </w:rPr>
        <w:t xml:space="preserve"> год</w:t>
      </w:r>
      <w:r>
        <w:rPr>
          <w:sz w:val="28"/>
        </w:rPr>
        <w:t xml:space="preserve"> и на плановый период 20</w:t>
      </w:r>
      <w:r>
        <w:rPr>
          <w:sz w:val="28"/>
        </w:rPr>
        <w:t>2</w:t>
      </w:r>
      <w:r>
        <w:rPr>
          <w:sz w:val="28"/>
        </w:rPr>
        <w:t>8</w:t>
      </w:r>
      <w:r>
        <w:rPr>
          <w:sz w:val="28"/>
        </w:rPr>
        <w:t xml:space="preserve"> и 20</w:t>
      </w:r>
      <w:r>
        <w:rPr>
          <w:sz w:val="28"/>
        </w:rPr>
        <w:t>2</w:t>
      </w:r>
      <w:r>
        <w:rPr>
          <w:sz w:val="28"/>
        </w:rPr>
        <w:t>9</w:t>
      </w:r>
      <w:r>
        <w:rPr>
          <w:sz w:val="28"/>
        </w:rPr>
        <w:t xml:space="preserve"> г</w:t>
      </w:r>
      <w:r>
        <w:rPr>
          <w:sz w:val="28"/>
        </w:rPr>
        <w:t>о</w:t>
      </w:r>
      <w:r>
        <w:rPr>
          <w:sz w:val="28"/>
        </w:rPr>
        <w:t>дов</w:t>
      </w:r>
      <w:r>
        <w:rPr>
          <w:sz w:val="28"/>
        </w:rPr>
        <w:t>»</w:t>
      </w:r>
      <w:r>
        <w:rPr>
          <w:sz w:val="28"/>
        </w:rPr>
        <w:t>.</w:t>
      </w:r>
    </w:p>
    <w:p w14:paraId="11000000">
      <w:pPr>
        <w:pStyle w:val="Style_4"/>
        <w:ind w:firstLine="709" w:left="0"/>
        <w:rPr>
          <w:sz w:val="20"/>
        </w:rPr>
      </w:pPr>
    </w:p>
    <w:p w14:paraId="12000000">
      <w:pPr>
        <w:pStyle w:val="Style_4"/>
        <w:ind w:firstLine="0" w:left="0"/>
        <w:jc w:val="center"/>
        <w:rPr>
          <w:b w:val="1"/>
        </w:rPr>
      </w:pPr>
      <w:r>
        <w:rPr>
          <w:b w:val="1"/>
        </w:rPr>
        <w:t>I</w:t>
      </w:r>
      <w:r>
        <w:rPr>
          <w:b w:val="1"/>
        </w:rPr>
        <w:t>. Общие подходы к п</w:t>
      </w:r>
      <w:r>
        <w:rPr>
          <w:b w:val="1"/>
        </w:rPr>
        <w:t>ланировани</w:t>
      </w:r>
      <w:r>
        <w:rPr>
          <w:b w:val="1"/>
        </w:rPr>
        <w:t>ю</w:t>
      </w:r>
      <w:r>
        <w:rPr>
          <w:b w:val="1"/>
        </w:rPr>
        <w:t xml:space="preserve"> </w:t>
      </w:r>
      <w:r>
        <w:rPr>
          <w:b w:val="1"/>
        </w:rPr>
        <w:t>бюджетных ассигнований</w:t>
      </w:r>
      <w:r>
        <w:rPr>
          <w:b w:val="1"/>
        </w:rPr>
        <w:t xml:space="preserve"> </w:t>
      </w:r>
    </w:p>
    <w:p w14:paraId="13000000">
      <w:pPr>
        <w:pStyle w:val="Style_4"/>
        <w:ind w:firstLine="0" w:left="0"/>
        <w:jc w:val="center"/>
        <w:rPr>
          <w:b w:val="1"/>
        </w:rPr>
      </w:pPr>
      <w:r>
        <w:rPr>
          <w:b w:val="1"/>
        </w:rPr>
        <w:t>областного бюджета на 20</w:t>
      </w:r>
      <w:r>
        <w:rPr>
          <w:b w:val="1"/>
        </w:rPr>
        <w:t>2</w:t>
      </w:r>
      <w:r>
        <w:rPr>
          <w:b w:val="1"/>
        </w:rPr>
        <w:t>7</w:t>
      </w:r>
      <w:r>
        <w:rPr>
          <w:b w:val="1"/>
        </w:rPr>
        <w:t xml:space="preserve"> год</w:t>
      </w:r>
      <w:r>
        <w:rPr>
          <w:b w:val="1"/>
        </w:rPr>
        <w:t xml:space="preserve"> и на плановый период </w:t>
      </w:r>
    </w:p>
    <w:p w14:paraId="14000000">
      <w:pPr>
        <w:pStyle w:val="Style_4"/>
        <w:ind w:firstLine="0" w:left="0"/>
        <w:jc w:val="center"/>
        <w:rPr>
          <w:b w:val="1"/>
        </w:rPr>
      </w:pPr>
      <w:r>
        <w:rPr>
          <w:b w:val="1"/>
        </w:rPr>
        <w:t>20</w:t>
      </w:r>
      <w:r>
        <w:rPr>
          <w:b w:val="1"/>
        </w:rPr>
        <w:t>2</w:t>
      </w:r>
      <w:r>
        <w:rPr>
          <w:b w:val="1"/>
        </w:rPr>
        <w:t>8</w:t>
      </w:r>
      <w:r>
        <w:rPr>
          <w:b w:val="1"/>
        </w:rPr>
        <w:t xml:space="preserve"> </w:t>
      </w:r>
      <w:r>
        <w:rPr>
          <w:b w:val="1"/>
        </w:rPr>
        <w:t>и 20</w:t>
      </w:r>
      <w:r>
        <w:rPr>
          <w:b w:val="1"/>
        </w:rPr>
        <w:t>2</w:t>
      </w:r>
      <w:r>
        <w:rPr>
          <w:b w:val="1"/>
        </w:rPr>
        <w:t>9</w:t>
      </w:r>
      <w:r>
        <w:rPr>
          <w:b w:val="1"/>
        </w:rPr>
        <w:t xml:space="preserve"> г</w:t>
      </w:r>
      <w:r>
        <w:rPr>
          <w:b w:val="1"/>
        </w:rPr>
        <w:t>о</w:t>
      </w:r>
      <w:r>
        <w:rPr>
          <w:b w:val="1"/>
        </w:rPr>
        <w:t>дов</w:t>
      </w:r>
    </w:p>
    <w:p w14:paraId="15000000">
      <w:pPr>
        <w:pStyle w:val="Style_4"/>
        <w:ind w:firstLine="709" w:left="0"/>
        <w:rPr>
          <w:sz w:val="20"/>
        </w:rPr>
      </w:pPr>
    </w:p>
    <w:p w14:paraId="16000000">
      <w:pPr>
        <w:ind w:firstLine="684" w:left="0"/>
        <w:jc w:val="both"/>
        <w:rPr>
          <w:sz w:val="28"/>
        </w:rPr>
      </w:pPr>
      <w:r>
        <w:rPr>
          <w:sz w:val="28"/>
        </w:rPr>
        <w:t xml:space="preserve">Формирование объема и структуры расходов областного бюджета </w:t>
      </w:r>
      <w:r>
        <w:rPr>
          <w:sz w:val="28"/>
        </w:rPr>
        <w:br/>
      </w:r>
      <w:r>
        <w:rPr>
          <w:sz w:val="28"/>
        </w:rPr>
        <w:t>на 202</w:t>
      </w:r>
      <w:r>
        <w:rPr>
          <w:sz w:val="28"/>
        </w:rPr>
        <w:t>7</w:t>
      </w:r>
      <w:r>
        <w:rPr>
          <w:sz w:val="28"/>
        </w:rPr>
        <w:t xml:space="preserve"> год и на плановый период 202</w:t>
      </w:r>
      <w:r>
        <w:rPr>
          <w:sz w:val="28"/>
        </w:rPr>
        <w:t>8</w:t>
      </w:r>
      <w:r>
        <w:rPr>
          <w:sz w:val="28"/>
        </w:rPr>
        <w:t xml:space="preserve"> и 202</w:t>
      </w:r>
      <w:r>
        <w:rPr>
          <w:sz w:val="28"/>
        </w:rPr>
        <w:t>9</w:t>
      </w:r>
      <w:r>
        <w:rPr>
          <w:sz w:val="28"/>
        </w:rPr>
        <w:t xml:space="preserve"> годов осуществляется исходя из «базовых» объемов бюджетных ассигнований на 202</w:t>
      </w:r>
      <w:r>
        <w:rPr>
          <w:sz w:val="28"/>
        </w:rPr>
        <w:t>7</w:t>
      </w:r>
      <w:r>
        <w:rPr>
          <w:sz w:val="28"/>
        </w:rPr>
        <w:t xml:space="preserve"> и 202</w:t>
      </w:r>
      <w:r>
        <w:rPr>
          <w:sz w:val="28"/>
        </w:rPr>
        <w:t>8</w:t>
      </w:r>
      <w:r>
        <w:rPr>
          <w:sz w:val="28"/>
        </w:rPr>
        <w:t xml:space="preserve"> годы, утвержденных Законом Курской области от </w:t>
      </w:r>
      <w:r>
        <w:rPr>
          <w:sz w:val="28"/>
        </w:rPr>
        <w:t>1</w:t>
      </w:r>
      <w:r>
        <w:rPr>
          <w:sz w:val="28"/>
        </w:rPr>
        <w:t>2</w:t>
      </w:r>
      <w:r>
        <w:rPr>
          <w:sz w:val="28"/>
        </w:rPr>
        <w:t>.12.</w:t>
      </w:r>
      <w:r>
        <w:rPr>
          <w:sz w:val="28"/>
        </w:rPr>
        <w:t>202</w:t>
      </w:r>
      <w:r>
        <w:rPr>
          <w:sz w:val="28"/>
        </w:rPr>
        <w:t>5</w:t>
      </w:r>
      <w:r>
        <w:rPr>
          <w:sz w:val="28"/>
        </w:rPr>
        <w:t xml:space="preserve"> № </w:t>
      </w:r>
      <w:r>
        <w:rPr>
          <w:sz w:val="28"/>
        </w:rPr>
        <w:t>84</w:t>
      </w:r>
      <w:r>
        <w:rPr>
          <w:sz w:val="28"/>
        </w:rPr>
        <w:t>-ЗКО «Об областном бюджете на 202</w:t>
      </w:r>
      <w:r>
        <w:rPr>
          <w:sz w:val="28"/>
        </w:rPr>
        <w:t>6</w:t>
      </w:r>
      <w:r>
        <w:rPr>
          <w:sz w:val="28"/>
        </w:rPr>
        <w:t xml:space="preserve"> год и на плановый период 202</w:t>
      </w:r>
      <w:r>
        <w:rPr>
          <w:sz w:val="28"/>
        </w:rPr>
        <w:t>7</w:t>
      </w:r>
      <w:r>
        <w:rPr>
          <w:sz w:val="28"/>
        </w:rPr>
        <w:t xml:space="preserve"> и 202</w:t>
      </w:r>
      <w:r>
        <w:rPr>
          <w:sz w:val="28"/>
        </w:rPr>
        <w:t>8</w:t>
      </w:r>
      <w:r>
        <w:rPr>
          <w:sz w:val="28"/>
        </w:rPr>
        <w:t xml:space="preserve"> годов». В основу форм</w:t>
      </w:r>
      <w:r>
        <w:rPr>
          <w:sz w:val="28"/>
        </w:rPr>
        <w:t>и</w:t>
      </w:r>
      <w:r>
        <w:rPr>
          <w:sz w:val="28"/>
        </w:rPr>
        <w:t>рования расходов 202</w:t>
      </w:r>
      <w:r>
        <w:rPr>
          <w:sz w:val="28"/>
        </w:rPr>
        <w:t>9</w:t>
      </w:r>
      <w:r>
        <w:rPr>
          <w:sz w:val="28"/>
        </w:rPr>
        <w:t xml:space="preserve"> года положены бюджетные ассигнования 202</w:t>
      </w:r>
      <w:r>
        <w:rPr>
          <w:sz w:val="28"/>
        </w:rPr>
        <w:t>8</w:t>
      </w:r>
      <w:r>
        <w:rPr>
          <w:sz w:val="28"/>
        </w:rPr>
        <w:t xml:space="preserve"> года.</w:t>
      </w:r>
    </w:p>
    <w:p w14:paraId="17000000">
      <w:pPr>
        <w:ind w:firstLine="684" w:left="0"/>
        <w:jc w:val="both"/>
        <w:rPr>
          <w:sz w:val="28"/>
        </w:rPr>
      </w:pPr>
      <w:r>
        <w:rPr>
          <w:sz w:val="28"/>
        </w:rPr>
        <w:t>При формировании областного бюджета на 202</w:t>
      </w:r>
      <w:r>
        <w:rPr>
          <w:sz w:val="28"/>
        </w:rPr>
        <w:t>7</w:t>
      </w:r>
      <w:r>
        <w:rPr>
          <w:sz w:val="28"/>
        </w:rPr>
        <w:t xml:space="preserve"> год и на плановый период 202</w:t>
      </w:r>
      <w:r>
        <w:rPr>
          <w:sz w:val="28"/>
        </w:rPr>
        <w:t>8</w:t>
      </w:r>
      <w:r>
        <w:rPr>
          <w:sz w:val="28"/>
        </w:rPr>
        <w:t xml:space="preserve"> и 20</w:t>
      </w:r>
      <w:r>
        <w:rPr>
          <w:sz w:val="28"/>
        </w:rPr>
        <w:t>2</w:t>
      </w:r>
      <w:r>
        <w:rPr>
          <w:sz w:val="28"/>
        </w:rPr>
        <w:t>9</w:t>
      </w:r>
      <w:r>
        <w:rPr>
          <w:sz w:val="28"/>
        </w:rPr>
        <w:t xml:space="preserve"> годов применены общие подходы к расчету бюджетных проектир</w:t>
      </w:r>
      <w:r>
        <w:rPr>
          <w:sz w:val="28"/>
        </w:rPr>
        <w:t>о</w:t>
      </w:r>
      <w:r>
        <w:rPr>
          <w:sz w:val="28"/>
        </w:rPr>
        <w:t>вок:</w:t>
      </w:r>
    </w:p>
    <w:p w14:paraId="18000000">
      <w:pPr>
        <w:numPr>
          <w:ilvl w:val="0"/>
          <w:numId w:val="1"/>
        </w:numPr>
        <w:ind/>
        <w:jc w:val="both"/>
        <w:rPr>
          <w:sz w:val="28"/>
        </w:rPr>
      </w:pPr>
      <w:r>
        <w:rPr>
          <w:sz w:val="28"/>
        </w:rPr>
        <w:t xml:space="preserve">планирование бюджетных ассигнований </w:t>
      </w:r>
      <w:r>
        <w:rPr>
          <w:sz w:val="28"/>
        </w:rPr>
        <w:t xml:space="preserve">на оплату труда работников органов государственной власти Курской области, финансируемых за счет средств областного бюджета, </w:t>
      </w:r>
      <w:r>
        <w:rPr>
          <w:sz w:val="28"/>
        </w:rPr>
        <w:t xml:space="preserve">осуществляется </w:t>
      </w:r>
      <w:r>
        <w:rPr>
          <w:sz w:val="28"/>
        </w:rPr>
        <w:t>исходя из утве</w:t>
      </w:r>
      <w:r>
        <w:rPr>
          <w:sz w:val="28"/>
        </w:rPr>
        <w:t>р</w:t>
      </w:r>
      <w:r>
        <w:rPr>
          <w:sz w:val="28"/>
        </w:rPr>
        <w:t>жденных структур, действующих на 1 августа 202</w:t>
      </w:r>
      <w:r>
        <w:rPr>
          <w:sz w:val="28"/>
        </w:rPr>
        <w:t>6 года, и</w:t>
      </w:r>
      <w:r>
        <w:rPr>
          <w:sz w:val="28"/>
        </w:rPr>
        <w:t> </w:t>
      </w:r>
      <w:r>
        <w:rPr>
          <w:sz w:val="28"/>
        </w:rPr>
        <w:t>нормативных</w:t>
      </w:r>
      <w:r>
        <w:rPr>
          <w:sz w:val="28"/>
        </w:rPr>
        <w:t xml:space="preserve"> </w:t>
      </w:r>
      <w:r>
        <w:rPr>
          <w:sz w:val="28"/>
        </w:rPr>
        <w:t xml:space="preserve">правовых </w:t>
      </w:r>
      <w:r>
        <w:rPr>
          <w:sz w:val="28"/>
        </w:rPr>
        <w:t>актов Курской области, регулирующих оплату труда, а также установленных для Ку</w:t>
      </w:r>
      <w:r>
        <w:rPr>
          <w:sz w:val="28"/>
        </w:rPr>
        <w:t>р</w:t>
      </w:r>
      <w:r>
        <w:rPr>
          <w:sz w:val="28"/>
        </w:rPr>
        <w:t>ской области нормативов формирования расходов на содержание органов гос</w:t>
      </w:r>
      <w:r>
        <w:rPr>
          <w:sz w:val="28"/>
        </w:rPr>
        <w:t>у</w:t>
      </w:r>
      <w:r>
        <w:rPr>
          <w:sz w:val="28"/>
        </w:rPr>
        <w:t>дарственной власти субъекта Российской Федерации;</w:t>
      </w:r>
    </w:p>
    <w:p w14:paraId="19000000">
      <w:pPr>
        <w:numPr>
          <w:ilvl w:val="0"/>
          <w:numId w:val="1"/>
        </w:numPr>
        <w:ind/>
        <w:jc w:val="both"/>
        <w:rPr>
          <w:sz w:val="28"/>
        </w:rPr>
      </w:pPr>
      <w:r>
        <w:rPr>
          <w:sz w:val="28"/>
        </w:rPr>
        <w:t xml:space="preserve">планирование бюджетных ассигнований </w:t>
      </w:r>
      <w:r>
        <w:rPr>
          <w:sz w:val="28"/>
        </w:rPr>
        <w:t>по начислениям на</w:t>
      </w:r>
      <w:r>
        <w:rPr>
          <w:sz w:val="28"/>
        </w:rPr>
        <w:t> </w:t>
      </w:r>
      <w:r>
        <w:rPr>
          <w:sz w:val="28"/>
        </w:rPr>
        <w:t>оплату труда</w:t>
      </w:r>
      <w:r>
        <w:rPr>
          <w:sz w:val="28"/>
        </w:rPr>
        <w:t xml:space="preserve"> осуществляется</w:t>
      </w:r>
      <w:r>
        <w:rPr>
          <w:sz w:val="28"/>
        </w:rPr>
        <w:t xml:space="preserve"> в соответствии с установленными тар</w:t>
      </w:r>
      <w:r>
        <w:rPr>
          <w:sz w:val="28"/>
        </w:rPr>
        <w:t>и</w:t>
      </w:r>
      <w:r>
        <w:rPr>
          <w:sz w:val="28"/>
        </w:rPr>
        <w:t>фами страховых взносов в госуд</w:t>
      </w:r>
      <w:r>
        <w:rPr>
          <w:sz w:val="28"/>
        </w:rPr>
        <w:t>арственные внебюджетные фонды в</w:t>
      </w:r>
      <w:r>
        <w:rPr>
          <w:sz w:val="28"/>
        </w:rPr>
        <w:t> </w:t>
      </w:r>
      <w:r>
        <w:rPr>
          <w:sz w:val="28"/>
        </w:rPr>
        <w:t>размере 30,2%;</w:t>
      </w:r>
    </w:p>
    <w:p w14:paraId="1A000000">
      <w:pPr>
        <w:numPr>
          <w:ilvl w:val="0"/>
          <w:numId w:val="1"/>
        </w:numPr>
        <w:ind/>
        <w:jc w:val="both"/>
        <w:rPr>
          <w:sz w:val="28"/>
        </w:rPr>
      </w:pPr>
      <w:r>
        <w:rPr>
          <w:sz w:val="28"/>
        </w:rPr>
        <w:t>п</w:t>
      </w:r>
      <w:r>
        <w:rPr>
          <w:sz w:val="28"/>
        </w:rPr>
        <w:t>ланирование бюджетных ассигнований на предоставление субсидий (грантов в форме субсидий) юридическим лицам, некоммерческим организациям, не являющимся областными государственными учреждениями, осуществляется на основании нормативных правовых актов (проектов нормативных правовых актов) Курской области, определяющих категории и критерии отбора юридических лиц, некоммерческих организаций, цели, условия и порядок предоставления субсидий (грантов в форме субсидий) и порядок возврата субсидий (грантов в форме субсидий) в случае нарушения условий, установленных при их предоставлении;</w:t>
      </w:r>
    </w:p>
    <w:p w14:paraId="1B000000">
      <w:pPr>
        <w:numPr>
          <w:ilvl w:val="0"/>
          <w:numId w:val="1"/>
        </w:numPr>
        <w:ind/>
        <w:jc w:val="both"/>
        <w:rPr>
          <w:sz w:val="28"/>
        </w:rPr>
      </w:pPr>
      <w:r>
        <w:rPr>
          <w:sz w:val="28"/>
        </w:rPr>
        <w:t>расчет объемов субвенций бюджетам муниципальных образований на 202</w:t>
      </w:r>
      <w:r>
        <w:rPr>
          <w:sz w:val="28"/>
        </w:rPr>
        <w:t>7</w:t>
      </w:r>
      <w:r>
        <w:rPr>
          <w:sz w:val="28"/>
        </w:rPr>
        <w:t xml:space="preserve"> год и на плановый период 202</w:t>
      </w:r>
      <w:r>
        <w:rPr>
          <w:sz w:val="28"/>
        </w:rPr>
        <w:t>8</w:t>
      </w:r>
      <w:r>
        <w:rPr>
          <w:sz w:val="28"/>
        </w:rPr>
        <w:t xml:space="preserve"> и 202</w:t>
      </w:r>
      <w:r>
        <w:rPr>
          <w:sz w:val="28"/>
        </w:rPr>
        <w:t>9</w:t>
      </w:r>
      <w:r>
        <w:rPr>
          <w:sz w:val="28"/>
        </w:rPr>
        <w:t xml:space="preserve"> годов производится в </w:t>
      </w:r>
      <w:r>
        <w:rPr>
          <w:sz w:val="28"/>
        </w:rPr>
        <w:t>соответствии с законами Курской области;</w:t>
      </w:r>
    </w:p>
    <w:p w14:paraId="1C000000">
      <w:pPr>
        <w:numPr>
          <w:ilvl w:val="0"/>
          <w:numId w:val="1"/>
        </w:numPr>
        <w:ind/>
        <w:jc w:val="both"/>
        <w:rPr>
          <w:sz w:val="28"/>
        </w:rPr>
      </w:pPr>
      <w:r>
        <w:rPr>
          <w:sz w:val="28"/>
        </w:rPr>
        <w:t xml:space="preserve">планирование бюджетных ассигнований </w:t>
      </w:r>
      <w:r>
        <w:rPr>
          <w:sz w:val="28"/>
        </w:rPr>
        <w:t>на предоставление межбюджетных тран</w:t>
      </w:r>
      <w:r>
        <w:rPr>
          <w:sz w:val="28"/>
        </w:rPr>
        <w:t>с</w:t>
      </w:r>
      <w:r>
        <w:rPr>
          <w:sz w:val="28"/>
        </w:rPr>
        <w:t>фертов бюдже</w:t>
      </w:r>
      <w:r>
        <w:rPr>
          <w:sz w:val="28"/>
        </w:rPr>
        <w:t>там муниципальных образований в</w:t>
      </w:r>
      <w:r>
        <w:rPr>
          <w:sz w:val="28"/>
        </w:rPr>
        <w:t> </w:t>
      </w:r>
      <w:r>
        <w:rPr>
          <w:sz w:val="28"/>
        </w:rPr>
        <w:t>виде дотаций на выравнивание бюджетной обеспеченности и поддержку мер по обеспечению сбалансированн</w:t>
      </w:r>
      <w:r>
        <w:rPr>
          <w:sz w:val="28"/>
        </w:rPr>
        <w:t>о</w:t>
      </w:r>
      <w:r>
        <w:rPr>
          <w:sz w:val="28"/>
        </w:rPr>
        <w:t xml:space="preserve">сти бюджетов определяются </w:t>
      </w:r>
      <w:r>
        <w:rPr>
          <w:sz w:val="28"/>
        </w:rPr>
        <w:br/>
      </w:r>
      <w:r>
        <w:rPr>
          <w:sz w:val="28"/>
        </w:rPr>
        <w:t xml:space="preserve">в соответствии с </w:t>
      </w:r>
      <w:r>
        <w:rPr>
          <w:sz w:val="28"/>
        </w:rPr>
        <w:t>з</w:t>
      </w:r>
      <w:r>
        <w:rPr>
          <w:sz w:val="28"/>
        </w:rPr>
        <w:t>аконами Курской области, регул</w:t>
      </w:r>
      <w:r>
        <w:rPr>
          <w:sz w:val="28"/>
        </w:rPr>
        <w:t>и</w:t>
      </w:r>
      <w:r>
        <w:rPr>
          <w:sz w:val="28"/>
        </w:rPr>
        <w:t xml:space="preserve">рующими порядок </w:t>
      </w:r>
      <w:r>
        <w:rPr>
          <w:sz w:val="28"/>
        </w:rPr>
        <w:br/>
      </w:r>
      <w:r>
        <w:rPr>
          <w:sz w:val="28"/>
        </w:rPr>
        <w:t>и методику распределения дотаций;</w:t>
      </w:r>
    </w:p>
    <w:p w14:paraId="1D000000">
      <w:pPr>
        <w:numPr>
          <w:ilvl w:val="0"/>
          <w:numId w:val="1"/>
        </w:numPr>
        <w:ind/>
        <w:jc w:val="both"/>
        <w:rPr>
          <w:sz w:val="28"/>
        </w:rPr>
      </w:pPr>
      <w:r>
        <w:rPr>
          <w:sz w:val="28"/>
        </w:rPr>
        <w:t xml:space="preserve">расходы областного бюджета </w:t>
      </w:r>
      <w:r>
        <w:rPr>
          <w:sz w:val="28"/>
        </w:rPr>
        <w:t>на предоставление межбюджетных тран</w:t>
      </w:r>
      <w:r>
        <w:rPr>
          <w:sz w:val="28"/>
        </w:rPr>
        <w:t>с</w:t>
      </w:r>
      <w:r>
        <w:rPr>
          <w:sz w:val="28"/>
        </w:rPr>
        <w:t>фертов бюджетам муниципальных образований в виде субсидий планируются на основании нормативных правовых актов Курской области, устанавливающих о</w:t>
      </w:r>
      <w:r>
        <w:rPr>
          <w:sz w:val="28"/>
        </w:rPr>
        <w:t>б</w:t>
      </w:r>
      <w:r>
        <w:rPr>
          <w:sz w:val="28"/>
        </w:rPr>
        <w:t>щие требования к</w:t>
      </w:r>
      <w:r>
        <w:rPr>
          <w:sz w:val="28"/>
        </w:rPr>
        <w:t xml:space="preserve"> формированию, предоставлению и</w:t>
      </w:r>
      <w:r>
        <w:rPr>
          <w:sz w:val="28"/>
        </w:rPr>
        <w:t> </w:t>
      </w:r>
      <w:r>
        <w:rPr>
          <w:sz w:val="28"/>
        </w:rPr>
        <w:t xml:space="preserve">распределению субсидий, </w:t>
      </w:r>
      <w:r>
        <w:rPr>
          <w:sz w:val="28"/>
        </w:rPr>
        <w:t>с учетом установленных предельных уровней софинансирования расходных обязательств муниципальных образований из областного бюджета на 202</w:t>
      </w:r>
      <w:r>
        <w:rPr>
          <w:sz w:val="28"/>
        </w:rPr>
        <w:t>7</w:t>
      </w:r>
      <w:r>
        <w:rPr>
          <w:sz w:val="28"/>
        </w:rPr>
        <w:t xml:space="preserve"> год и на плановый период 202</w:t>
      </w:r>
      <w:r>
        <w:rPr>
          <w:sz w:val="28"/>
        </w:rPr>
        <w:t>8</w:t>
      </w:r>
      <w:r>
        <w:rPr>
          <w:sz w:val="28"/>
        </w:rPr>
        <w:t xml:space="preserve"> и 202</w:t>
      </w:r>
      <w:r>
        <w:rPr>
          <w:sz w:val="28"/>
        </w:rPr>
        <w:t xml:space="preserve">9 </w:t>
      </w:r>
      <w:r>
        <w:rPr>
          <w:sz w:val="28"/>
        </w:rPr>
        <w:t>годов;</w:t>
      </w:r>
    </w:p>
    <w:p w14:paraId="1E000000">
      <w:pPr>
        <w:numPr>
          <w:ilvl w:val="0"/>
          <w:numId w:val="1"/>
        </w:numPr>
        <w:ind/>
        <w:jc w:val="both"/>
        <w:rPr>
          <w:sz w:val="28"/>
        </w:rPr>
      </w:pPr>
      <w:r>
        <w:rPr>
          <w:sz w:val="28"/>
        </w:rPr>
        <w:t xml:space="preserve">расходы областного бюджета </w:t>
      </w:r>
      <w:r>
        <w:rPr>
          <w:sz w:val="28"/>
        </w:rPr>
        <w:t>на предоставление межбюджетных тран</w:t>
      </w:r>
      <w:r>
        <w:rPr>
          <w:sz w:val="28"/>
        </w:rPr>
        <w:t>с</w:t>
      </w:r>
      <w:r>
        <w:rPr>
          <w:sz w:val="28"/>
        </w:rPr>
        <w:t>фертов бюджетам муниципальных образований в виде иных межбюджетных трансфертов планируются на основании нормативных правовых актов Курской области, определяющих методику распределения и правила предоставления иных межбюджетных трансфертов;</w:t>
      </w:r>
    </w:p>
    <w:p w14:paraId="1F000000">
      <w:pPr>
        <w:numPr>
          <w:ilvl w:val="0"/>
          <w:numId w:val="1"/>
        </w:numPr>
        <w:ind/>
        <w:jc w:val="both"/>
        <w:rPr>
          <w:sz w:val="28"/>
        </w:rPr>
      </w:pPr>
      <w:r>
        <w:rPr>
          <w:sz w:val="28"/>
        </w:rPr>
        <w:t>объем бюджетных ассигнований дорожного фонда Курской области пл</w:t>
      </w:r>
      <w:r>
        <w:rPr>
          <w:sz w:val="28"/>
        </w:rPr>
        <w:t>а</w:t>
      </w:r>
      <w:r>
        <w:rPr>
          <w:sz w:val="28"/>
        </w:rPr>
        <w:t>нируется в размере прогнозируемого объема доходов, перечень которых утве</w:t>
      </w:r>
      <w:r>
        <w:rPr>
          <w:sz w:val="28"/>
        </w:rPr>
        <w:t>р</w:t>
      </w:r>
      <w:r>
        <w:rPr>
          <w:sz w:val="28"/>
        </w:rPr>
        <w:t>жден Законом Курской области</w:t>
      </w:r>
      <w:r>
        <w:rPr>
          <w:color w:val="FF0000"/>
          <w:sz w:val="28"/>
        </w:rPr>
        <w:t xml:space="preserve"> </w:t>
      </w:r>
      <w:r>
        <w:rPr>
          <w:sz w:val="28"/>
        </w:rPr>
        <w:t>от 23.08.2011 № 52-ЗКО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br/>
      </w:r>
      <w:r>
        <w:rPr>
          <w:sz w:val="28"/>
        </w:rPr>
        <w:t>«О дорожном фонде Курской области»</w:t>
      </w:r>
      <w:r>
        <w:rPr>
          <w:color w:val="FF0000"/>
          <w:sz w:val="28"/>
        </w:rPr>
        <w:t xml:space="preserve"> </w:t>
      </w:r>
      <w:r>
        <w:rPr>
          <w:sz w:val="28"/>
        </w:rPr>
        <w:t>(с учетом изменений и </w:t>
      </w:r>
      <w:r>
        <w:rPr>
          <w:sz w:val="28"/>
        </w:rPr>
        <w:t>дополнений), включая межбюджетные трансферты из федерального бюджета с учетом изменений, внесенных в федеральное законодательство;</w:t>
      </w:r>
    </w:p>
    <w:p w14:paraId="20000000">
      <w:pPr>
        <w:numPr>
          <w:ilvl w:val="0"/>
          <w:numId w:val="1"/>
        </w:numPr>
        <w:ind/>
        <w:jc w:val="both"/>
        <w:rPr>
          <w:sz w:val="28"/>
        </w:rPr>
      </w:pPr>
      <w:r>
        <w:rPr>
          <w:sz w:val="28"/>
        </w:rPr>
        <w:t xml:space="preserve">расходы на строительство (реконструкцию) объектов государственной собственности Курской области предусмотрены </w:t>
      </w:r>
      <w:r>
        <w:rPr>
          <w:sz w:val="28"/>
        </w:rPr>
        <w:br/>
      </w:r>
      <w:r>
        <w:rPr>
          <w:sz w:val="28"/>
        </w:rPr>
        <w:t xml:space="preserve">в соответствии с решениями об осуществлении бюджетных инвестиций </w:t>
      </w:r>
      <w:r>
        <w:rPr>
          <w:sz w:val="28"/>
        </w:rPr>
        <w:br/>
      </w:r>
      <w:r>
        <w:rPr>
          <w:sz w:val="28"/>
        </w:rPr>
        <w:t>в объекты государственной собстве</w:t>
      </w:r>
      <w:r>
        <w:rPr>
          <w:sz w:val="28"/>
        </w:rPr>
        <w:t>н</w:t>
      </w:r>
      <w:r>
        <w:rPr>
          <w:sz w:val="28"/>
        </w:rPr>
        <w:t>ности Курской области;</w:t>
      </w:r>
    </w:p>
    <w:p w14:paraId="21000000">
      <w:pPr>
        <w:numPr>
          <w:ilvl w:val="0"/>
          <w:numId w:val="1"/>
        </w:numPr>
        <w:ind/>
        <w:jc w:val="both"/>
        <w:rPr>
          <w:sz w:val="28"/>
        </w:rPr>
      </w:pPr>
      <w:r>
        <w:rPr>
          <w:sz w:val="28"/>
        </w:rPr>
        <w:t>расходы на обеспече</w:t>
      </w:r>
      <w:r>
        <w:rPr>
          <w:sz w:val="28"/>
        </w:rPr>
        <w:t>ние условий софинансирования из</w:t>
      </w:r>
      <w:r>
        <w:rPr>
          <w:sz w:val="28"/>
        </w:rPr>
        <w:t> </w:t>
      </w:r>
      <w:r>
        <w:rPr>
          <w:sz w:val="28"/>
        </w:rPr>
        <w:t>федерального бюджета определены исходя из проекта федерального закона «О федеральном бюджете на 202</w:t>
      </w:r>
      <w:r>
        <w:rPr>
          <w:sz w:val="28"/>
        </w:rPr>
        <w:t>7</w:t>
      </w:r>
      <w:r>
        <w:rPr>
          <w:sz w:val="28"/>
        </w:rPr>
        <w:t xml:space="preserve"> год и на плановый период 202</w:t>
      </w:r>
      <w:r>
        <w:rPr>
          <w:sz w:val="28"/>
        </w:rPr>
        <w:t>8 и</w:t>
      </w:r>
      <w:r>
        <w:rPr>
          <w:sz w:val="28"/>
        </w:rPr>
        <w:t> </w:t>
      </w:r>
      <w:r>
        <w:rPr>
          <w:sz w:val="28"/>
        </w:rPr>
        <w:t>202</w:t>
      </w:r>
      <w:r>
        <w:rPr>
          <w:sz w:val="28"/>
        </w:rPr>
        <w:t>9</w:t>
      </w:r>
      <w:r>
        <w:rPr>
          <w:sz w:val="28"/>
        </w:rPr>
        <w:t xml:space="preserve"> годов», предварительных объемов, доведенных федеральными органами, и в соответствии с заключенными соглашениями;</w:t>
      </w:r>
    </w:p>
    <w:p w14:paraId="22000000">
      <w:pPr>
        <w:numPr>
          <w:ilvl w:val="0"/>
          <w:numId w:val="1"/>
        </w:numPr>
        <w:ind/>
        <w:jc w:val="both"/>
        <w:rPr>
          <w:sz w:val="28"/>
        </w:rPr>
      </w:pPr>
      <w:r>
        <w:rPr>
          <w:sz w:val="28"/>
        </w:rPr>
        <w:t>расходы на социальные выплаты и меры социальной поддержки отдел</w:t>
      </w:r>
      <w:r>
        <w:rPr>
          <w:sz w:val="28"/>
        </w:rPr>
        <w:t>ь</w:t>
      </w:r>
      <w:r>
        <w:rPr>
          <w:sz w:val="28"/>
        </w:rPr>
        <w:t xml:space="preserve">ным категориям граждан определены в соответствии </w:t>
      </w:r>
      <w:r>
        <w:rPr>
          <w:sz w:val="28"/>
        </w:rPr>
        <w:br/>
      </w:r>
      <w:r>
        <w:rPr>
          <w:sz w:val="28"/>
        </w:rPr>
        <w:t>с действующим законод</w:t>
      </w:r>
      <w:r>
        <w:rPr>
          <w:sz w:val="28"/>
        </w:rPr>
        <w:t>а</w:t>
      </w:r>
      <w:r>
        <w:rPr>
          <w:sz w:val="28"/>
        </w:rPr>
        <w:t>тельством исходя из ожидаемой численности получателей, с учетом ее изменения, и размеров выплат;</w:t>
      </w:r>
    </w:p>
    <w:p w14:paraId="23000000">
      <w:pPr>
        <w:numPr>
          <w:ilvl w:val="0"/>
          <w:numId w:val="1"/>
        </w:numPr>
        <w:ind/>
        <w:jc w:val="both"/>
        <w:rPr>
          <w:sz w:val="28"/>
        </w:rPr>
      </w:pPr>
      <w:r>
        <w:rPr>
          <w:sz w:val="28"/>
        </w:rPr>
        <w:t>бюджетные ассигнования, финансовое обеспечение которых осущест</w:t>
      </w:r>
      <w:r>
        <w:rPr>
          <w:sz w:val="28"/>
        </w:rPr>
        <w:t>в</w:t>
      </w:r>
      <w:r>
        <w:rPr>
          <w:sz w:val="28"/>
        </w:rPr>
        <w:t>ляется за счет средств федерального бюджета в виде целевых субвенций, субс</w:t>
      </w:r>
      <w:r>
        <w:rPr>
          <w:sz w:val="28"/>
        </w:rPr>
        <w:t>и</w:t>
      </w:r>
      <w:r>
        <w:rPr>
          <w:sz w:val="28"/>
        </w:rPr>
        <w:t>дий и иных межбюджетных трансфертов, предусматриваются в объемах, отр</w:t>
      </w:r>
      <w:r>
        <w:rPr>
          <w:sz w:val="28"/>
        </w:rPr>
        <w:t>а</w:t>
      </w:r>
      <w:r>
        <w:rPr>
          <w:sz w:val="28"/>
        </w:rPr>
        <w:t>женных в проекте ф</w:t>
      </w:r>
      <w:r>
        <w:rPr>
          <w:sz w:val="28"/>
        </w:rPr>
        <w:t>едерального закона «О федеральном бюджете на 202</w:t>
      </w:r>
      <w:r>
        <w:rPr>
          <w:sz w:val="28"/>
        </w:rPr>
        <w:t>7</w:t>
      </w:r>
      <w:r>
        <w:rPr>
          <w:sz w:val="28"/>
        </w:rPr>
        <w:t xml:space="preserve"> год и на плановый период 202</w:t>
      </w:r>
      <w:r>
        <w:rPr>
          <w:sz w:val="28"/>
        </w:rPr>
        <w:t>8</w:t>
      </w:r>
      <w:r>
        <w:rPr>
          <w:sz w:val="28"/>
        </w:rPr>
        <w:t xml:space="preserve"> </w:t>
      </w:r>
      <w:r>
        <w:rPr>
          <w:sz w:val="28"/>
        </w:rPr>
        <w:br/>
      </w:r>
      <w:r>
        <w:rPr>
          <w:sz w:val="28"/>
        </w:rPr>
        <w:t>и 202</w:t>
      </w:r>
      <w:r>
        <w:rPr>
          <w:sz w:val="28"/>
        </w:rPr>
        <w:t>9</w:t>
      </w:r>
      <w:r>
        <w:rPr>
          <w:sz w:val="28"/>
        </w:rPr>
        <w:t xml:space="preserve"> годов» на момент формирования областного бюджета.</w:t>
      </w:r>
    </w:p>
    <w:p w14:paraId="24000000">
      <w:pPr>
        <w:ind w:firstLine="709" w:left="0"/>
        <w:jc w:val="both"/>
        <w:rPr>
          <w:sz w:val="28"/>
        </w:rPr>
      </w:pPr>
      <w:r>
        <w:rPr>
          <w:sz w:val="28"/>
        </w:rPr>
        <w:t>П</w:t>
      </w:r>
      <w:r>
        <w:rPr>
          <w:sz w:val="28"/>
        </w:rPr>
        <w:t>ри формировании областного бюджета на 202</w:t>
      </w:r>
      <w:r>
        <w:rPr>
          <w:sz w:val="28"/>
        </w:rPr>
        <w:t>7</w:t>
      </w:r>
      <w:r>
        <w:rPr>
          <w:sz w:val="28"/>
        </w:rPr>
        <w:t xml:space="preserve"> год</w:t>
      </w:r>
      <w:r>
        <w:rPr>
          <w:sz w:val="28"/>
        </w:rPr>
        <w:br/>
      </w:r>
      <w:r>
        <w:rPr>
          <w:sz w:val="28"/>
        </w:rPr>
        <w:t>и на план</w:t>
      </w:r>
      <w:r>
        <w:rPr>
          <w:sz w:val="28"/>
        </w:rPr>
        <w:t>о</w:t>
      </w:r>
      <w:r>
        <w:rPr>
          <w:sz w:val="28"/>
        </w:rPr>
        <w:t>вый период 202</w:t>
      </w:r>
      <w:r>
        <w:rPr>
          <w:sz w:val="28"/>
        </w:rPr>
        <w:t>8</w:t>
      </w:r>
      <w:r>
        <w:rPr>
          <w:sz w:val="28"/>
        </w:rPr>
        <w:t xml:space="preserve"> и 202</w:t>
      </w:r>
      <w:r>
        <w:rPr>
          <w:sz w:val="28"/>
        </w:rPr>
        <w:t>9</w:t>
      </w:r>
      <w:r>
        <w:rPr>
          <w:sz w:val="28"/>
        </w:rPr>
        <w:t xml:space="preserve"> годов учитывается решение Комиссии по согласованию показателей прогноза социально-экономического развития Курской области и пр</w:t>
      </w:r>
      <w:r>
        <w:rPr>
          <w:sz w:val="28"/>
        </w:rPr>
        <w:t>о</w:t>
      </w:r>
      <w:r>
        <w:rPr>
          <w:sz w:val="28"/>
        </w:rPr>
        <w:t>екта областного бюджета на 202</w:t>
      </w:r>
      <w:r>
        <w:rPr>
          <w:sz w:val="28"/>
        </w:rPr>
        <w:t>7</w:t>
      </w:r>
      <w:r>
        <w:rPr>
          <w:sz w:val="28"/>
        </w:rPr>
        <w:t xml:space="preserve"> год </w:t>
      </w:r>
      <w:r>
        <w:rPr>
          <w:sz w:val="28"/>
        </w:rPr>
        <w:br/>
      </w:r>
      <w:r>
        <w:rPr>
          <w:sz w:val="28"/>
        </w:rPr>
        <w:t xml:space="preserve">и </w:t>
      </w:r>
      <w:r>
        <w:rPr>
          <w:sz w:val="28"/>
        </w:rPr>
        <w:t xml:space="preserve">на </w:t>
      </w:r>
      <w:r>
        <w:rPr>
          <w:sz w:val="28"/>
        </w:rPr>
        <w:t>плановый период 202</w:t>
      </w:r>
      <w:r>
        <w:rPr>
          <w:sz w:val="28"/>
        </w:rPr>
        <w:t>8</w:t>
      </w:r>
      <w:r>
        <w:rPr>
          <w:sz w:val="28"/>
        </w:rPr>
        <w:t xml:space="preserve"> и 202</w:t>
      </w:r>
      <w:r>
        <w:rPr>
          <w:sz w:val="28"/>
        </w:rPr>
        <w:t>9</w:t>
      </w:r>
      <w:r>
        <w:rPr>
          <w:sz w:val="28"/>
        </w:rPr>
        <w:t xml:space="preserve"> годов, обр</w:t>
      </w:r>
      <w:r>
        <w:rPr>
          <w:sz w:val="28"/>
        </w:rPr>
        <w:t>а</w:t>
      </w:r>
      <w:r>
        <w:rPr>
          <w:sz w:val="28"/>
        </w:rPr>
        <w:t>зованной в соответствии с</w:t>
      </w:r>
      <w:r>
        <w:rPr>
          <w:sz w:val="28"/>
        </w:rPr>
        <w:t> </w:t>
      </w:r>
      <w:r>
        <w:rPr>
          <w:sz w:val="28"/>
        </w:rPr>
        <w:t>постановлением Правительства Курской области</w:t>
      </w:r>
      <w:r>
        <w:rPr>
          <w:color w:val="FF0000"/>
          <w:sz w:val="28"/>
        </w:rPr>
        <w:t xml:space="preserve"> </w:t>
      </w:r>
      <w:r>
        <w:rPr>
          <w:sz w:val="28"/>
        </w:rPr>
        <w:t xml:space="preserve">от </w:t>
      </w:r>
      <w:r>
        <w:rPr>
          <w:sz w:val="28"/>
        </w:rPr>
        <w:t>27</w:t>
      </w:r>
      <w:r>
        <w:rPr>
          <w:sz w:val="28"/>
        </w:rPr>
        <w:t>.03.202</w:t>
      </w:r>
      <w:r>
        <w:rPr>
          <w:sz w:val="28"/>
        </w:rPr>
        <w:t>6</w:t>
      </w:r>
      <w:r>
        <w:rPr>
          <w:sz w:val="28"/>
        </w:rPr>
        <w:t xml:space="preserve"> № </w:t>
      </w:r>
      <w:r>
        <w:rPr>
          <w:sz w:val="28"/>
        </w:rPr>
        <w:t>216</w:t>
      </w:r>
      <w:r>
        <w:rPr>
          <w:sz w:val="28"/>
        </w:rPr>
        <w:t>-рп.</w:t>
      </w:r>
    </w:p>
    <w:p w14:paraId="25000000">
      <w:pPr>
        <w:ind/>
        <w:jc w:val="center"/>
        <w:rPr>
          <w:b w:val="1"/>
          <w:color w:val="FF0000"/>
          <w:sz w:val="28"/>
        </w:rPr>
      </w:pPr>
    </w:p>
    <w:p w14:paraId="26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II</w:t>
      </w:r>
      <w:r>
        <w:rPr>
          <w:b w:val="1"/>
          <w:sz w:val="28"/>
        </w:rPr>
        <w:t xml:space="preserve">. </w:t>
      </w:r>
      <w:r>
        <w:rPr>
          <w:b w:val="1"/>
          <w:sz w:val="28"/>
        </w:rPr>
        <w:t xml:space="preserve">Отдельные особенности </w:t>
      </w:r>
      <w:r>
        <w:rPr>
          <w:b w:val="1"/>
          <w:sz w:val="28"/>
        </w:rPr>
        <w:t>планирования бюджетных ассигнов</w:t>
      </w:r>
      <w:r>
        <w:rPr>
          <w:b w:val="1"/>
          <w:sz w:val="28"/>
        </w:rPr>
        <w:t>а</w:t>
      </w:r>
      <w:r>
        <w:rPr>
          <w:b w:val="1"/>
          <w:sz w:val="28"/>
        </w:rPr>
        <w:t xml:space="preserve">ний </w:t>
      </w:r>
    </w:p>
    <w:p w14:paraId="2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</w:t>
      </w:r>
      <w:r>
        <w:rPr>
          <w:b w:val="1"/>
          <w:sz w:val="28"/>
        </w:rPr>
        <w:t>б</w:t>
      </w:r>
      <w:r>
        <w:rPr>
          <w:b w:val="1"/>
          <w:sz w:val="28"/>
        </w:rPr>
        <w:t>ластного бюджета</w:t>
      </w:r>
    </w:p>
    <w:p w14:paraId="28000000">
      <w:pPr>
        <w:ind w:firstLine="709" w:left="0"/>
        <w:jc w:val="both"/>
        <w:rPr>
          <w:sz w:val="28"/>
          <w:highlight w:val="yellow"/>
        </w:rPr>
      </w:pPr>
    </w:p>
    <w:p w14:paraId="29000000">
      <w:pPr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>Раздел 0400 «Национальная экономика»</w:t>
      </w:r>
    </w:p>
    <w:p w14:paraId="2A000000">
      <w:pPr>
        <w:ind w:firstLine="709" w:left="0"/>
        <w:jc w:val="center"/>
        <w:rPr>
          <w:b w:val="1"/>
          <w:sz w:val="28"/>
        </w:rPr>
      </w:pPr>
    </w:p>
    <w:p w14:paraId="2B000000">
      <w:pPr>
        <w:pStyle w:val="Style_5"/>
        <w:widowControl w:val="1"/>
        <w:ind w:firstLine="741" w:left="0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Подраздел 0409 «Дорожное хозяйство (дорожные фонды)»</w:t>
      </w:r>
    </w:p>
    <w:p w14:paraId="2C000000">
      <w:pPr>
        <w:ind w:firstLine="709" w:left="0"/>
        <w:jc w:val="both"/>
        <w:rPr>
          <w:sz w:val="28"/>
        </w:rPr>
      </w:pPr>
      <w:r>
        <w:rPr>
          <w:sz w:val="28"/>
        </w:rPr>
        <w:t>По данному подразделу расходы на 202</w:t>
      </w:r>
      <w:r>
        <w:rPr>
          <w:sz w:val="28"/>
        </w:rPr>
        <w:t xml:space="preserve">7 год и на плановый период 2028 </w:t>
      </w:r>
      <w:r>
        <w:rPr>
          <w:sz w:val="28"/>
        </w:rPr>
        <w:t>и 202</w:t>
      </w:r>
      <w:r>
        <w:rPr>
          <w:sz w:val="28"/>
        </w:rPr>
        <w:t>9</w:t>
      </w:r>
      <w:r>
        <w:rPr>
          <w:sz w:val="28"/>
        </w:rPr>
        <w:t xml:space="preserve"> годов рассчитаны с учетом приостановления</w:t>
      </w:r>
      <w:r>
        <w:rPr>
          <w:sz w:val="28"/>
        </w:rPr>
        <w:t xml:space="preserve"> </w:t>
      </w:r>
      <w:r>
        <w:rPr>
          <w:sz w:val="28"/>
        </w:rPr>
        <w:fldChar w:fldCharType="begin"/>
      </w:r>
      <w:r>
        <w:rPr>
          <w:sz w:val="28"/>
        </w:rPr>
        <w:instrText>HYPERLINK "https://login.consultant.ru/link/?req=doc&amp;base=RLAW417&amp;n=140627&amp;dst=100054"</w:instrText>
      </w:r>
      <w:r>
        <w:rPr>
          <w:sz w:val="28"/>
        </w:rPr>
        <w:fldChar w:fldCharType="separate"/>
      </w:r>
      <w:r>
        <w:rPr>
          <w:sz w:val="28"/>
        </w:rPr>
        <w:t xml:space="preserve">подпункта </w:t>
      </w:r>
      <w:r>
        <w:rPr>
          <w:sz w:val="28"/>
        </w:rPr>
        <w:t>«</w:t>
      </w:r>
      <w:r>
        <w:rPr>
          <w:sz w:val="28"/>
        </w:rPr>
        <w:t>в</w:t>
      </w:r>
      <w:r>
        <w:rPr>
          <w:sz w:val="28"/>
        </w:rPr>
        <w:t>»</w:t>
      </w:r>
      <w:r>
        <w:rPr>
          <w:sz w:val="28"/>
        </w:rPr>
        <w:t xml:space="preserve"> пункта 1 части 2 статьи 2</w:t>
      </w:r>
      <w:r>
        <w:rPr>
          <w:sz w:val="28"/>
        </w:rPr>
        <w:fldChar w:fldCharType="end"/>
      </w:r>
      <w:r>
        <w:rPr>
          <w:sz w:val="28"/>
        </w:rPr>
        <w:t xml:space="preserve"> Закона Курской области от 23 августа 2011 года </w:t>
      </w:r>
      <w:r>
        <w:rPr>
          <w:sz w:val="28"/>
        </w:rPr>
        <w:t>№</w:t>
      </w:r>
      <w:r>
        <w:rPr>
          <w:sz w:val="28"/>
        </w:rPr>
        <w:t xml:space="preserve"> 52-ЗКО </w:t>
      </w:r>
      <w:r>
        <w:rPr>
          <w:sz w:val="28"/>
        </w:rPr>
        <w:t>«</w:t>
      </w:r>
      <w:r>
        <w:rPr>
          <w:sz w:val="28"/>
        </w:rPr>
        <w:t>О дорожном фонде Курской области</w:t>
      </w:r>
      <w:r>
        <w:rPr>
          <w:sz w:val="28"/>
        </w:rPr>
        <w:t>»</w:t>
      </w:r>
      <w:r>
        <w:rPr>
          <w:sz w:val="28"/>
        </w:rPr>
        <w:t xml:space="preserve"> (газета </w:t>
      </w:r>
      <w:r>
        <w:rPr>
          <w:sz w:val="28"/>
        </w:rPr>
        <w:t>«</w:t>
      </w:r>
      <w:r>
        <w:rPr>
          <w:sz w:val="28"/>
        </w:rPr>
        <w:t>Курская правда</w:t>
      </w:r>
      <w:r>
        <w:rPr>
          <w:sz w:val="28"/>
        </w:rPr>
        <w:t>»</w:t>
      </w:r>
      <w:r>
        <w:rPr>
          <w:sz w:val="28"/>
        </w:rPr>
        <w:t xml:space="preserve"> от 1 сентября 2011 года </w:t>
      </w:r>
      <w:r>
        <w:rPr>
          <w:sz w:val="28"/>
        </w:rPr>
        <w:t>№</w:t>
      </w:r>
      <w:r>
        <w:rPr>
          <w:sz w:val="28"/>
        </w:rPr>
        <w:t xml:space="preserve"> 104; от 24 декабря 2011 года </w:t>
      </w:r>
      <w:r>
        <w:rPr>
          <w:sz w:val="28"/>
        </w:rPr>
        <w:t>№</w:t>
      </w:r>
      <w:r>
        <w:rPr>
          <w:sz w:val="28"/>
        </w:rPr>
        <w:t xml:space="preserve"> 153; официальный сайт Администрации Курской области </w:t>
      </w:r>
      <w:r>
        <w:rPr>
          <w:sz w:val="28"/>
        </w:rPr>
        <w:fldChar w:fldCharType="begin"/>
      </w:r>
      <w:r>
        <w:rPr>
          <w:sz w:val="28"/>
        </w:rPr>
        <w:instrText>HYPERLINK "http://adm.rkursk.ru"</w:instrText>
      </w:r>
      <w:r>
        <w:rPr>
          <w:sz w:val="28"/>
        </w:rPr>
        <w:fldChar w:fldCharType="separate"/>
      </w:r>
      <w:r>
        <w:rPr>
          <w:sz w:val="28"/>
        </w:rPr>
        <w:t>http://adm.rkursk.ru</w:t>
      </w:r>
      <w:r>
        <w:rPr>
          <w:sz w:val="28"/>
        </w:rPr>
        <w:fldChar w:fldCharType="end"/>
      </w:r>
      <w:r>
        <w:rPr>
          <w:sz w:val="28"/>
        </w:rPr>
        <w:t xml:space="preserve"> от 24 апреля 2013 года; от 18 сентября 2013 года; от 20 декабря 2013 года; от 27 ноября 2014 года; от 3 ноября 2016 года; от 15 декабря 2016 года; от 8 декабря 2017 года; от 18 июля 2018 года; от 17 ноября 2020 года; сетевое издание </w:t>
      </w:r>
      <w:r>
        <w:rPr>
          <w:sz w:val="28"/>
        </w:rPr>
        <w:t>«</w:t>
      </w:r>
      <w:r>
        <w:rPr>
          <w:sz w:val="28"/>
        </w:rPr>
        <w:t xml:space="preserve">Региональное информационное агентство </w:t>
      </w:r>
      <w:r>
        <w:rPr>
          <w:sz w:val="28"/>
        </w:rPr>
        <w:t>«</w:t>
      </w:r>
      <w:r>
        <w:rPr>
          <w:sz w:val="28"/>
        </w:rPr>
        <w:t>Курск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fldChar w:fldCharType="begin"/>
      </w:r>
      <w:r>
        <w:rPr>
          <w:sz w:val="28"/>
        </w:rPr>
        <w:instrText>HYPERLINK "https://riakursk.ru"</w:instrText>
      </w:r>
      <w:r>
        <w:rPr>
          <w:sz w:val="28"/>
        </w:rPr>
        <w:fldChar w:fldCharType="separate"/>
      </w:r>
      <w:r>
        <w:rPr>
          <w:sz w:val="28"/>
        </w:rPr>
        <w:t>https://riakursk.ru</w:t>
      </w:r>
      <w:r>
        <w:rPr>
          <w:sz w:val="28"/>
        </w:rPr>
        <w:fldChar w:fldCharType="end"/>
      </w:r>
      <w:r>
        <w:rPr>
          <w:sz w:val="28"/>
        </w:rPr>
        <w:t xml:space="preserve"> от 29 ноября 2022 года; от 21 июня 2023 года; от 19 декабря 2023 года; от 16 декабря 2024 года; от 28 марта 2025 года</w:t>
      </w:r>
      <w:r>
        <w:rPr>
          <w:sz w:val="28"/>
        </w:rPr>
        <w:t>; сетевое издание «Интернет-портал правовой информации Курской области»</w:t>
      </w:r>
      <w:r>
        <w:rPr>
          <w:sz w:val="28"/>
        </w:rPr>
        <w:t xml:space="preserve"> (</w:t>
      </w:r>
      <w:r>
        <w:rPr>
          <w:sz w:val="28"/>
        </w:rPr>
        <w:fldChar w:fldCharType="begin"/>
      </w:r>
      <w:r>
        <w:rPr>
          <w:sz w:val="28"/>
        </w:rPr>
        <w:instrText>HYPERLINK "https://kurskpravo.ru"</w:instrText>
      </w:r>
      <w:r>
        <w:rPr>
          <w:sz w:val="28"/>
        </w:rPr>
        <w:fldChar w:fldCharType="separate"/>
      </w:r>
      <w:r>
        <w:rPr>
          <w:sz w:val="28"/>
        </w:rPr>
        <w:t>https://kurskpravo.ru</w:t>
      </w:r>
      <w:r>
        <w:rPr>
          <w:sz w:val="28"/>
        </w:rPr>
        <w:fldChar w:fldCharType="end"/>
      </w:r>
      <w:r>
        <w:rPr>
          <w:sz w:val="28"/>
        </w:rPr>
        <w:t>) от</w:t>
      </w:r>
      <w:r>
        <w:rPr>
          <w:sz w:val="28"/>
        </w:rPr>
        <w:t xml:space="preserve"> 15 декабря 2025 года; от 27 февраля 2026 года</w:t>
      </w:r>
      <w:r>
        <w:rPr>
          <w:sz w:val="28"/>
        </w:rPr>
        <w:t>).</w:t>
      </w:r>
    </w:p>
    <w:p w14:paraId="2D000000">
      <w:pPr>
        <w:pStyle w:val="Style_5"/>
        <w:widowControl w:val="1"/>
        <w:ind w:firstLine="741" w:left="0"/>
        <w:jc w:val="both"/>
        <w:rPr>
          <w:rFonts w:ascii="Times New Roman" w:hAnsi="Times New Roman"/>
          <w:b w:val="1"/>
          <w:i w:val="1"/>
          <w:sz w:val="28"/>
          <w:highlight w:val="yellow"/>
        </w:rPr>
      </w:pPr>
    </w:p>
    <w:p w14:paraId="2E000000">
      <w:pPr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>Раздел 0700 «Образование»</w:t>
      </w:r>
    </w:p>
    <w:p w14:paraId="2F000000">
      <w:pPr>
        <w:ind w:firstLine="709" w:left="0"/>
        <w:rPr>
          <w:b w:val="1"/>
          <w:sz w:val="28"/>
        </w:rPr>
      </w:pPr>
    </w:p>
    <w:p w14:paraId="30000000">
      <w:pPr>
        <w:pStyle w:val="Style_5"/>
        <w:widowControl w:val="1"/>
        <w:ind w:firstLine="741" w:left="0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Подраздел 0702 «Общее образование»</w:t>
      </w:r>
    </w:p>
    <w:p w14:paraId="31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По данному подразделу предусмотрены расходы на реализацию концессионного соглашения о финансировании, проектировании, строительстве и эксплуатации объекта образования: «Строительство объекта образования (школы) на пр-те Н. Плевицкой г. Курска (Общеобразовательная школа на 1600 мест по адресу: </w:t>
      </w:r>
      <w:r>
        <w:rPr>
          <w:sz w:val="28"/>
        </w:rPr>
        <w:t>пр-т Н. Плевицкой г. </w:t>
      </w:r>
      <w:r>
        <w:rPr>
          <w:sz w:val="28"/>
        </w:rPr>
        <w:t xml:space="preserve">Курск, Курской области)», заключенного между Курской областью </w:t>
      </w:r>
      <w:r>
        <w:rPr>
          <w:sz w:val="28"/>
        </w:rPr>
        <w:t>и </w:t>
      </w:r>
      <w:r>
        <w:rPr>
          <w:sz w:val="28"/>
        </w:rPr>
        <w:t>ООО «ПроШкола №47».</w:t>
      </w:r>
    </w:p>
    <w:p w14:paraId="32000000">
      <w:pPr>
        <w:ind w:firstLine="709" w:left="0"/>
        <w:jc w:val="both"/>
        <w:rPr>
          <w:sz w:val="28"/>
          <w:highlight w:val="yellow"/>
        </w:rPr>
      </w:pPr>
    </w:p>
    <w:p w14:paraId="33000000">
      <w:pPr>
        <w:pStyle w:val="Style_6"/>
        <w:tabs>
          <w:tab w:leader="none" w:pos="7088" w:val="left"/>
        </w:tabs>
        <w:ind w:firstLine="0" w:left="0"/>
        <w:jc w:val="center"/>
        <w:outlineLvl w:val="3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Раздел 1000 «Социальная политика»</w:t>
      </w:r>
    </w:p>
    <w:p w14:paraId="34000000">
      <w:pPr>
        <w:pStyle w:val="Style_6"/>
        <w:tabs>
          <w:tab w:leader="none" w:pos="7088" w:val="left"/>
        </w:tabs>
        <w:ind w:firstLine="0" w:left="0"/>
        <w:outlineLvl w:val="3"/>
        <w:rPr>
          <w:rFonts w:ascii="Times New Roman" w:hAnsi="Times New Roman"/>
          <w:b w:val="1"/>
        </w:rPr>
      </w:pPr>
    </w:p>
    <w:p w14:paraId="35000000">
      <w:pPr>
        <w:pStyle w:val="Style_5"/>
        <w:widowControl w:val="1"/>
        <w:ind w:firstLine="741" w:left="0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Подраздел 1003 «Социальное обеспечение населения»</w:t>
      </w:r>
    </w:p>
    <w:p w14:paraId="36000000">
      <w:pPr>
        <w:ind w:firstLine="684" w:left="0"/>
        <w:jc w:val="both"/>
        <w:outlineLvl w:val="3"/>
        <w:rPr>
          <w:sz w:val="28"/>
        </w:rPr>
      </w:pPr>
      <w:r>
        <w:rPr>
          <w:sz w:val="28"/>
        </w:rPr>
        <w:t>По данному подразделу на 2027 год и на плановый период 2028</w:t>
      </w:r>
      <w:r>
        <w:rPr>
          <w:sz w:val="28"/>
        </w:rPr>
        <w:t xml:space="preserve"> и </w:t>
      </w:r>
      <w:r>
        <w:rPr>
          <w:sz w:val="28"/>
        </w:rPr>
        <w:t>2029 годов предусмотрены средства облас</w:t>
      </w:r>
      <w:r>
        <w:rPr>
          <w:sz w:val="28"/>
        </w:rPr>
        <w:t>т</w:t>
      </w:r>
      <w:r>
        <w:rPr>
          <w:sz w:val="28"/>
        </w:rPr>
        <w:t>ного бюджета Министерству здравоохранения Курской области на уплату страховых взносов на обязательное медицинское страхование неработающего населения Курской области, рассчитанные в соответствии с Федеральным Законом Росси</w:t>
      </w:r>
      <w:r>
        <w:rPr>
          <w:sz w:val="28"/>
        </w:rPr>
        <w:t>й</w:t>
      </w:r>
      <w:r>
        <w:rPr>
          <w:sz w:val="28"/>
        </w:rPr>
        <w:t>ской Федерации</w:t>
      </w:r>
      <w:r>
        <w:rPr>
          <w:sz w:val="28"/>
        </w:rPr>
        <w:t xml:space="preserve"> </w:t>
      </w:r>
      <w:r>
        <w:rPr>
          <w:sz w:val="28"/>
        </w:rPr>
        <w:t>от 30.11.2011 №354-ФЗ «О размере и порядке расчета тарифа страхового взноса на обязательное медицинское страхование неработающего насел</w:t>
      </w:r>
      <w:r>
        <w:rPr>
          <w:sz w:val="28"/>
        </w:rPr>
        <w:t>е</w:t>
      </w:r>
      <w:r>
        <w:rPr>
          <w:sz w:val="28"/>
        </w:rPr>
        <w:t>ния»</w:t>
      </w:r>
      <w:r>
        <w:rPr>
          <w:sz w:val="28"/>
        </w:rPr>
        <w:t xml:space="preserve"> </w:t>
      </w:r>
      <w:r>
        <w:rPr>
          <w:sz w:val="28"/>
        </w:rPr>
        <w:t>и Федеральным Законом Российской Федерации от 29.11.2010 №326-ФЗ «Об обязательном медицинском страховании в</w:t>
      </w:r>
      <w:r>
        <w:rPr>
          <w:sz w:val="28"/>
        </w:rPr>
        <w:t> </w:t>
      </w:r>
      <w:r>
        <w:rPr>
          <w:sz w:val="28"/>
        </w:rPr>
        <w:t>Ро</w:t>
      </w:r>
      <w:r>
        <w:rPr>
          <w:sz w:val="28"/>
        </w:rPr>
        <w:t>с</w:t>
      </w:r>
      <w:r>
        <w:rPr>
          <w:sz w:val="28"/>
        </w:rPr>
        <w:t>сийской Федерации».</w:t>
      </w:r>
    </w:p>
    <w:p w14:paraId="37000000">
      <w:pPr>
        <w:ind w:firstLine="684" w:left="0"/>
        <w:jc w:val="both"/>
        <w:rPr>
          <w:sz w:val="28"/>
          <w:highlight w:val="yellow"/>
        </w:rPr>
      </w:pPr>
    </w:p>
    <w:p w14:paraId="38000000">
      <w:pPr>
        <w:tabs>
          <w:tab w:leader="none" w:pos="7513" w:val="left"/>
        </w:tabs>
        <w:ind w:firstLine="709" w:left="0"/>
        <w:jc w:val="both"/>
        <w:rPr>
          <w:b w:val="1"/>
          <w:i w:val="1"/>
          <w:sz w:val="28"/>
        </w:rPr>
      </w:pPr>
      <w:r>
        <w:rPr>
          <w:b w:val="1"/>
          <w:i w:val="1"/>
          <w:sz w:val="28"/>
        </w:rPr>
        <w:t>Подраздел 1004 «Охрана семьи и детства»</w:t>
      </w:r>
    </w:p>
    <w:p w14:paraId="39000000">
      <w:pPr>
        <w:ind w:firstLine="709" w:left="0"/>
        <w:jc w:val="both"/>
        <w:rPr>
          <w:sz w:val="28"/>
        </w:rPr>
      </w:pPr>
      <w:r>
        <w:rPr>
          <w:sz w:val="28"/>
        </w:rPr>
        <w:t>По данному подразделу расходы на 202</w:t>
      </w:r>
      <w:r>
        <w:rPr>
          <w:sz w:val="28"/>
        </w:rPr>
        <w:t>7</w:t>
      </w:r>
      <w:r>
        <w:rPr>
          <w:sz w:val="28"/>
        </w:rPr>
        <w:t xml:space="preserve"> год и на плановый период 202</w:t>
      </w:r>
      <w:r>
        <w:rPr>
          <w:sz w:val="28"/>
        </w:rPr>
        <w:t>8</w:t>
      </w:r>
      <w:r>
        <w:rPr>
          <w:sz w:val="28"/>
        </w:rPr>
        <w:t xml:space="preserve"> и 202</w:t>
      </w:r>
      <w:r>
        <w:rPr>
          <w:sz w:val="28"/>
        </w:rPr>
        <w:t>9</w:t>
      </w:r>
      <w:r>
        <w:rPr>
          <w:sz w:val="28"/>
        </w:rPr>
        <w:t xml:space="preserve"> годов рассчитаны с учетом приостановления:</w:t>
      </w:r>
    </w:p>
    <w:p w14:paraId="3A000000">
      <w:pPr>
        <w:ind w:firstLine="708" w:left="0"/>
        <w:jc w:val="both"/>
        <w:rPr>
          <w:sz w:val="28"/>
        </w:rPr>
      </w:pPr>
      <w:r>
        <w:rPr>
          <w:sz w:val="28"/>
        </w:rPr>
        <w:t>статей 16</w:t>
      </w:r>
      <w:r>
        <w:rPr>
          <w:sz w:val="28"/>
        </w:rPr>
        <w:t xml:space="preserve">, </w:t>
      </w:r>
      <w:r>
        <w:rPr>
          <w:sz w:val="28"/>
        </w:rPr>
        <w:t>17</w:t>
      </w:r>
      <w:r>
        <w:rPr>
          <w:sz w:val="28"/>
        </w:rPr>
        <w:t xml:space="preserve"> (в части слов «компенсация расходов на оплату жилых помещений») Закона Курской области от 10 декабря 2008 года № 108-ЗКО «О государственной поддержке семей, имеющих детей, в Курской области» </w:t>
      </w:r>
      <w:r>
        <w:rPr>
          <w:sz w:val="28"/>
        </w:rPr>
        <w:t>(газета «Курск» от 17 декабря 2008 года № 222 - 223; газета «Курская правда»</w:t>
      </w:r>
      <w:r>
        <w:rPr>
          <w:sz w:val="28"/>
        </w:rPr>
        <w:t xml:space="preserve"> </w:t>
      </w:r>
      <w:r>
        <w:rPr>
          <w:sz w:val="28"/>
        </w:rPr>
        <w:t>от 15 июля 2009 года № 154 - 156; от 16 декабря 2010 года № 145 - 149; от 21 сентября 2010 года № 109; от 12 ноября 2011 года № 135; от 29 ноября 2011 года № 142;</w:t>
      </w:r>
      <w:r>
        <w:rPr>
          <w:sz w:val="28"/>
        </w:rPr>
        <w:t xml:space="preserve"> от 15 декабря 2011 года № 149;</w:t>
      </w:r>
      <w:r>
        <w:rPr>
          <w:sz w:val="28"/>
        </w:rPr>
        <w:br/>
      </w:r>
      <w:r>
        <w:rPr>
          <w:sz w:val="28"/>
        </w:rPr>
        <w:t>от 17 декабря 2011 года № 150;</w:t>
      </w:r>
      <w:r>
        <w:rPr>
          <w:sz w:val="28"/>
        </w:rPr>
        <w:t xml:space="preserve"> </w:t>
      </w:r>
      <w:r>
        <w:rPr>
          <w:sz w:val="28"/>
        </w:rPr>
        <w:t>от 17 марта 2012 года № 28; официальный сайт Администрации Курской области http://adm.rkursk.ru от 27 июня 2012 года; от 12 декабря 2012 года; от 24 апреля 2013 г</w:t>
      </w:r>
      <w:r>
        <w:rPr>
          <w:sz w:val="28"/>
        </w:rPr>
        <w:t>ода; от 5 декабря 2013 года; от </w:t>
      </w:r>
      <w:r>
        <w:rPr>
          <w:sz w:val="28"/>
        </w:rPr>
        <w:t>25 февраля 2014 года; от 26 мая 2014 года;</w:t>
      </w:r>
      <w:r>
        <w:rPr>
          <w:sz w:val="28"/>
        </w:rPr>
        <w:t xml:space="preserve"> </w:t>
      </w:r>
      <w:r>
        <w:rPr>
          <w:sz w:val="28"/>
        </w:rPr>
        <w:t>от 17 июня 2014 года; от 25 сентября 2014 года; от 24 ноября 2014 года;</w:t>
      </w:r>
      <w:r>
        <w:rPr>
          <w:sz w:val="28"/>
        </w:rPr>
        <w:t xml:space="preserve"> </w:t>
      </w:r>
      <w:r>
        <w:rPr>
          <w:sz w:val="28"/>
        </w:rPr>
        <w:t>от 11 сентября 2015 года; от 4 декабря 2015 года; от 25 декабря 2015 г</w:t>
      </w:r>
      <w:r>
        <w:rPr>
          <w:sz w:val="28"/>
        </w:rPr>
        <w:t>ода; от 27 апреля 2016 года; от </w:t>
      </w:r>
      <w:r>
        <w:rPr>
          <w:sz w:val="28"/>
        </w:rPr>
        <w:t>3 ноября 2016 года; от 15 декабря 2016 года; от 27 сентября 2017 года; от 11 декабря 2017 года; от 13 декабря 201</w:t>
      </w:r>
      <w:r>
        <w:rPr>
          <w:sz w:val="28"/>
        </w:rPr>
        <w:t>7 года; от 29 мая 2018 года; от </w:t>
      </w:r>
      <w:r>
        <w:rPr>
          <w:sz w:val="28"/>
        </w:rPr>
        <w:t>14 ноября 2018 года; от 10 декабря 2018 года; от 22 августа 2019 года;                           от 5 ноября 2019 года; от 10 декабря 2019 года; от 12 декабря 2019 года;                          от 19 февраля 2020 года; от 13 апреля 2020 года; от 15 декабря 2020 года;                       от 31 марта 2021 года; от 28 мая 2021 года; от 23 августа 2021 года;</w:t>
      </w:r>
      <w:r>
        <w:rPr>
          <w:sz w:val="28"/>
        </w:rPr>
        <w:br/>
      </w:r>
      <w:r>
        <w:rPr>
          <w:sz w:val="28"/>
        </w:rPr>
        <w:t xml:space="preserve">от 7 декабря 2021 года; официальный сайт Администрации Курской области </w:t>
      </w:r>
      <w:r>
        <w:rPr>
          <w:sz w:val="28"/>
        </w:rPr>
        <w:t>http://kursk.ru</w:t>
      </w:r>
      <w:r>
        <w:rPr>
          <w:sz w:val="28"/>
        </w:rPr>
        <w:t xml:space="preserve"> </w:t>
      </w:r>
      <w:r>
        <w:rPr>
          <w:sz w:val="28"/>
        </w:rPr>
        <w:t xml:space="preserve">от 27 апреля 2022 года; Официальный интернет-портал правовой информации (www.pravo.gov.ru) от 10 октября 2022 года; от 23 декабря 2022 года; сетевое издание «Региональное информационное агентство «Курск» </w:t>
      </w:r>
      <w:r>
        <w:rPr>
          <w:sz w:val="28"/>
        </w:rPr>
        <w:t>https://riakursk.ru</w:t>
      </w:r>
      <w:r>
        <w:rPr>
          <w:sz w:val="28"/>
        </w:rPr>
        <w:t xml:space="preserve"> </w:t>
      </w:r>
      <w:r>
        <w:rPr>
          <w:sz w:val="28"/>
        </w:rPr>
        <w:t>от 15 марта 2023 года; от 4 мая 2023 года, от 14 декабря 2023 года, от 27 апреля 2024 года,</w:t>
      </w:r>
      <w:r>
        <w:rPr>
          <w:sz w:val="28"/>
        </w:rPr>
        <w:t xml:space="preserve"> от 2 ноября 2024 года; от 19 декабря 2024 года</w:t>
      </w:r>
      <w:r>
        <w:rPr>
          <w:sz w:val="26"/>
        </w:rPr>
        <w:t xml:space="preserve">; </w:t>
      </w:r>
      <w:r>
        <w:rPr>
          <w:sz w:val="28"/>
        </w:rPr>
        <w:t xml:space="preserve">сетевое издание </w:t>
      </w:r>
      <w:r>
        <w:rPr>
          <w:sz w:val="28"/>
        </w:rPr>
        <w:t>«</w:t>
      </w:r>
      <w:r>
        <w:rPr>
          <w:sz w:val="28"/>
        </w:rPr>
        <w:t>Интернет-портал правовой информа</w:t>
      </w:r>
      <w:r>
        <w:rPr>
          <w:sz w:val="28"/>
        </w:rPr>
        <w:t>ции Курской области»</w:t>
      </w:r>
      <w:r>
        <w:rPr>
          <w:sz w:val="28"/>
        </w:rPr>
        <w:t xml:space="preserve"> (</w:t>
      </w:r>
      <w:r>
        <w:rPr>
          <w:sz w:val="28"/>
        </w:rPr>
        <w:fldChar w:fldCharType="begin"/>
      </w:r>
      <w:r>
        <w:rPr>
          <w:sz w:val="28"/>
        </w:rPr>
        <w:instrText>HYPERLINK "https://kurskpravo.ru"</w:instrText>
      </w:r>
      <w:r>
        <w:rPr>
          <w:sz w:val="28"/>
        </w:rPr>
        <w:fldChar w:fldCharType="separate"/>
      </w:r>
      <w:r>
        <w:rPr>
          <w:sz w:val="28"/>
        </w:rPr>
        <w:t>https://kurskpravo.ru</w:t>
      </w:r>
      <w:r>
        <w:rPr>
          <w:sz w:val="28"/>
        </w:rPr>
        <w:fldChar w:fldCharType="end"/>
      </w:r>
      <w:r>
        <w:rPr>
          <w:sz w:val="28"/>
        </w:rPr>
        <w:t>) от 15 декабря 2025 года; от 8 мая 2026 года).</w:t>
      </w:r>
    </w:p>
    <w:p w14:paraId="3B000000">
      <w:pPr>
        <w:ind w:firstLine="709" w:left="0"/>
        <w:jc w:val="both"/>
        <w:rPr>
          <w:sz w:val="28"/>
        </w:rPr>
      </w:pPr>
      <w:r>
        <w:rPr>
          <w:sz w:val="28"/>
        </w:rPr>
        <w:fldChar w:fldCharType="begin"/>
      </w:r>
      <w:r>
        <w:rPr>
          <w:sz w:val="28"/>
        </w:rPr>
        <w:instrText>HYPERLINK "https://login.consultant.ru/link/?req=doc&amp;base=RLAW417&amp;n=131139&amp;dst=100100"</w:instrText>
      </w:r>
      <w:r>
        <w:rPr>
          <w:sz w:val="28"/>
        </w:rPr>
        <w:fldChar w:fldCharType="separate"/>
      </w:r>
      <w:r>
        <w:rPr>
          <w:sz w:val="28"/>
        </w:rPr>
        <w:t>статьи 7</w:t>
      </w:r>
      <w:r>
        <w:rPr>
          <w:sz w:val="28"/>
        </w:rPr>
        <w:fldChar w:fldCharType="end"/>
      </w:r>
      <w:r>
        <w:rPr>
          <w:sz w:val="28"/>
        </w:rPr>
        <w:t xml:space="preserve"> Закона Курской области от 9 декабря 2013 года </w:t>
      </w:r>
      <w:r>
        <w:rPr>
          <w:sz w:val="28"/>
        </w:rPr>
        <w:t>№</w:t>
      </w:r>
      <w:r>
        <w:rPr>
          <w:sz w:val="28"/>
        </w:rPr>
        <w:t xml:space="preserve"> 121-ЗКО </w:t>
      </w:r>
      <w:r>
        <w:rPr>
          <w:sz w:val="28"/>
        </w:rPr>
        <w:t>«</w:t>
      </w:r>
      <w:r>
        <w:rPr>
          <w:sz w:val="28"/>
        </w:rPr>
        <w:t>Об образовании в Курской области</w:t>
      </w:r>
      <w:r>
        <w:rPr>
          <w:sz w:val="28"/>
        </w:rPr>
        <w:t>»</w:t>
      </w:r>
      <w:r>
        <w:rPr>
          <w:sz w:val="28"/>
        </w:rPr>
        <w:t xml:space="preserve"> (официальный сайт Администрации Курской области </w:t>
      </w:r>
      <w:r>
        <w:rPr>
          <w:sz w:val="28"/>
        </w:rPr>
        <w:fldChar w:fldCharType="begin"/>
      </w:r>
      <w:r>
        <w:rPr>
          <w:sz w:val="28"/>
        </w:rPr>
        <w:instrText>HYPERLINK "http://adm.rkursk.ru"</w:instrText>
      </w:r>
      <w:r>
        <w:rPr>
          <w:sz w:val="28"/>
        </w:rPr>
        <w:fldChar w:fldCharType="separate"/>
      </w:r>
      <w:r>
        <w:rPr>
          <w:sz w:val="28"/>
        </w:rPr>
        <w:t>http://adm.rkursk.ru</w:t>
      </w:r>
      <w:r>
        <w:rPr>
          <w:sz w:val="28"/>
        </w:rPr>
        <w:fldChar w:fldCharType="end"/>
      </w:r>
      <w:r>
        <w:rPr>
          <w:sz w:val="28"/>
        </w:rPr>
        <w:t xml:space="preserve"> от 10 декабря 2013 года; от 1 декабря 2014 года; от 20 марта 2015 года; от 22 июня 2015 года; от 4 декабря 2015 года; от 24 августа 2016 года; от 15 декабря 2016 года; от 26 сентября 2017 года; от 30 ноября 2017 года; от 11 декабря 2017 года; от 18 июля 2018 года; от 10 декабря 2018 года; от 27 февраля 2019 года; от 22 августа 2019 года; от 12 сентября 2019 года; от 25 ноября 2019 года; от 10 декабря 2019 года; от 3 июня 2020 года; от 10 ноября 2020 года; от 15 декабря 2020 года; от 3 ноября 2021 года; от 15 декабря 2021 года; </w:t>
      </w:r>
      <w:r>
        <w:rPr>
          <w:sz w:val="28"/>
        </w:rPr>
        <w:t>«</w:t>
      </w:r>
      <w:r>
        <w:rPr>
          <w:sz w:val="28"/>
        </w:rPr>
        <w:t>Официальный интернет-портал правовой информации</w:t>
      </w:r>
      <w:r>
        <w:rPr>
          <w:sz w:val="28"/>
        </w:rPr>
        <w:t>»</w:t>
      </w:r>
      <w:r>
        <w:rPr>
          <w:sz w:val="28"/>
        </w:rPr>
        <w:t xml:space="preserve"> (</w:t>
      </w:r>
      <w:r>
        <w:rPr>
          <w:sz w:val="28"/>
        </w:rPr>
        <w:fldChar w:fldCharType="begin"/>
      </w:r>
      <w:r>
        <w:rPr>
          <w:sz w:val="28"/>
        </w:rPr>
        <w:instrText>HYPERLINK "http://pravo.gov.ru"</w:instrText>
      </w:r>
      <w:r>
        <w:rPr>
          <w:sz w:val="28"/>
        </w:rPr>
        <w:fldChar w:fldCharType="separate"/>
      </w:r>
      <w:r>
        <w:rPr>
          <w:sz w:val="28"/>
        </w:rPr>
        <w:t>www.pravo.gov.ru</w:t>
      </w:r>
      <w:r>
        <w:rPr>
          <w:sz w:val="28"/>
        </w:rPr>
        <w:fldChar w:fldCharType="end"/>
      </w:r>
      <w:r>
        <w:rPr>
          <w:sz w:val="28"/>
        </w:rPr>
        <w:t xml:space="preserve">) от 11 октября 2022 года; сетевое издание </w:t>
      </w:r>
      <w:r>
        <w:rPr>
          <w:sz w:val="28"/>
        </w:rPr>
        <w:t>«</w:t>
      </w:r>
      <w:r>
        <w:rPr>
          <w:sz w:val="28"/>
        </w:rPr>
        <w:t xml:space="preserve">Региональное информационное агентство </w:t>
      </w:r>
      <w:r>
        <w:rPr>
          <w:sz w:val="28"/>
        </w:rPr>
        <w:t>«</w:t>
      </w:r>
      <w:r>
        <w:rPr>
          <w:sz w:val="28"/>
        </w:rPr>
        <w:t>Курск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fldChar w:fldCharType="begin"/>
      </w:r>
      <w:r>
        <w:rPr>
          <w:sz w:val="28"/>
        </w:rPr>
        <w:instrText>HYPERLINK "https://riakursk.ru"</w:instrText>
      </w:r>
      <w:r>
        <w:rPr>
          <w:sz w:val="28"/>
        </w:rPr>
        <w:fldChar w:fldCharType="separate"/>
      </w:r>
      <w:r>
        <w:rPr>
          <w:sz w:val="28"/>
        </w:rPr>
        <w:t>https://riakursk.ru</w:t>
      </w:r>
      <w:r>
        <w:rPr>
          <w:sz w:val="28"/>
        </w:rPr>
        <w:fldChar w:fldCharType="end"/>
      </w:r>
      <w:r>
        <w:rPr>
          <w:sz w:val="28"/>
        </w:rPr>
        <w:t xml:space="preserve"> от 23 декабря 2022</w:t>
      </w:r>
      <w:r>
        <w:rPr>
          <w:sz w:val="28"/>
        </w:rPr>
        <w:t xml:space="preserve"> года; от 22 августа 2023 года;</w:t>
      </w:r>
      <w:r>
        <w:rPr>
          <w:sz w:val="28"/>
        </w:rPr>
        <w:br/>
      </w:r>
      <w:r>
        <w:rPr>
          <w:sz w:val="28"/>
        </w:rPr>
        <w:t xml:space="preserve">от 20 ноября 2023 года; от 14 декабря 2023 года; от 16 декабря 2024 года; сетевое издание </w:t>
      </w:r>
      <w:r>
        <w:rPr>
          <w:sz w:val="28"/>
        </w:rPr>
        <w:t>«</w:t>
      </w:r>
      <w:r>
        <w:rPr>
          <w:sz w:val="28"/>
        </w:rPr>
        <w:t>Интернет-портал правовой информации Курской области</w:t>
      </w:r>
      <w:r>
        <w:rPr>
          <w:sz w:val="28"/>
        </w:rPr>
        <w:t>»</w:t>
      </w:r>
      <w:r>
        <w:rPr>
          <w:sz w:val="28"/>
        </w:rPr>
        <w:t xml:space="preserve"> (</w:t>
      </w:r>
      <w:r>
        <w:rPr>
          <w:sz w:val="28"/>
        </w:rPr>
        <w:fldChar w:fldCharType="begin"/>
      </w:r>
      <w:r>
        <w:rPr>
          <w:sz w:val="28"/>
        </w:rPr>
        <w:instrText>HYPERLINK "https://kurskpravo.ru"</w:instrText>
      </w:r>
      <w:r>
        <w:rPr>
          <w:sz w:val="28"/>
        </w:rPr>
        <w:fldChar w:fldCharType="separate"/>
      </w:r>
      <w:r>
        <w:rPr>
          <w:sz w:val="28"/>
        </w:rPr>
        <w:t>https://kurskpravo.ru</w:t>
      </w:r>
      <w:r>
        <w:rPr>
          <w:sz w:val="28"/>
        </w:rPr>
        <w:fldChar w:fldCharType="end"/>
      </w:r>
      <w:r>
        <w:rPr>
          <w:sz w:val="28"/>
        </w:rPr>
        <w:t>) от 25 апреля 2025 года</w:t>
      </w:r>
      <w:r>
        <w:rPr>
          <w:sz w:val="28"/>
        </w:rPr>
        <w:t>; от 15 декабря 2025 года</w:t>
      </w:r>
      <w:r>
        <w:rPr>
          <w:sz w:val="28"/>
        </w:rPr>
        <w:t>) в отношении проезда детей в возрасте до 16 лет и обучающихся старше 16 лет до окончания обучения в образовательных организациях, реализующих основные об</w:t>
      </w:r>
      <w:r>
        <w:rPr>
          <w:sz w:val="28"/>
        </w:rPr>
        <w:t>щеобразовательные программы, за </w:t>
      </w:r>
      <w:r>
        <w:rPr>
          <w:sz w:val="28"/>
        </w:rPr>
        <w:t>исключением детей из многодетных семей, а также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образовательным программам основного общего, среднего общего образования и по основным профессиональным образовательным программам и (или) по программам профессиональной подготовки по профессиям р</w:t>
      </w:r>
      <w:r>
        <w:rPr>
          <w:sz w:val="28"/>
        </w:rPr>
        <w:t>абочих, должностям служащих, до </w:t>
      </w:r>
      <w:r>
        <w:rPr>
          <w:sz w:val="28"/>
        </w:rPr>
        <w:t>завершения обучения по указанным образовательным программам, обучающихся общеобразователь</w:t>
      </w:r>
      <w:r>
        <w:rPr>
          <w:sz w:val="28"/>
        </w:rPr>
        <w:t>ных организаций города Курска в </w:t>
      </w:r>
      <w:r>
        <w:rPr>
          <w:sz w:val="28"/>
        </w:rPr>
        <w:t>автомобильном транспорте и городском наземном электрическом транспорте о</w:t>
      </w:r>
      <w:r>
        <w:rPr>
          <w:sz w:val="28"/>
        </w:rPr>
        <w:t>бщего пользования города Курска.</w:t>
      </w:r>
    </w:p>
    <w:p w14:paraId="3C000000">
      <w:pPr>
        <w:ind w:firstLine="708" w:left="0"/>
        <w:jc w:val="both"/>
        <w:rPr>
          <w:sz w:val="28"/>
          <w:highlight w:val="yellow"/>
        </w:rPr>
      </w:pPr>
    </w:p>
    <w:p w14:paraId="3D000000">
      <w:pPr>
        <w:ind w:right="8"/>
        <w:jc w:val="center"/>
        <w:rPr>
          <w:b w:val="1"/>
          <w:sz w:val="28"/>
        </w:rPr>
      </w:pPr>
      <w:r>
        <w:rPr>
          <w:b w:val="1"/>
          <w:sz w:val="28"/>
        </w:rPr>
        <w:t>Раздел 1400 «Межбюджетные трансферты</w:t>
      </w:r>
      <w:r>
        <w:rPr>
          <w:b w:val="1"/>
          <w:sz w:val="28"/>
        </w:rPr>
        <w:t xml:space="preserve"> общего характера</w:t>
      </w:r>
      <w:r>
        <w:rPr>
          <w:b w:val="1"/>
          <w:sz w:val="28"/>
        </w:rPr>
        <w:t xml:space="preserve"> </w:t>
      </w:r>
    </w:p>
    <w:p w14:paraId="3E000000">
      <w:pPr>
        <w:ind w:right="8"/>
        <w:jc w:val="center"/>
        <w:rPr>
          <w:b w:val="1"/>
          <w:sz w:val="28"/>
        </w:rPr>
      </w:pPr>
      <w:r>
        <w:rPr>
          <w:b w:val="1"/>
          <w:sz w:val="28"/>
        </w:rPr>
        <w:t>бюджетам субъектов Российской Федера</w:t>
      </w:r>
      <w:r>
        <w:rPr>
          <w:b w:val="1"/>
          <w:sz w:val="28"/>
        </w:rPr>
        <w:t xml:space="preserve">ции </w:t>
      </w:r>
    </w:p>
    <w:p w14:paraId="3F000000">
      <w:pPr>
        <w:ind w:right="8"/>
        <w:jc w:val="center"/>
        <w:rPr>
          <w:b w:val="1"/>
          <w:sz w:val="28"/>
        </w:rPr>
      </w:pPr>
      <w:r>
        <w:rPr>
          <w:b w:val="1"/>
          <w:sz w:val="28"/>
        </w:rPr>
        <w:t>и муниципальных обр</w:t>
      </w:r>
      <w:r>
        <w:rPr>
          <w:b w:val="1"/>
          <w:sz w:val="28"/>
        </w:rPr>
        <w:t>а</w:t>
      </w:r>
      <w:r>
        <w:rPr>
          <w:b w:val="1"/>
          <w:sz w:val="28"/>
        </w:rPr>
        <w:t>зований</w:t>
      </w:r>
      <w:r>
        <w:rPr>
          <w:b w:val="1"/>
          <w:sz w:val="28"/>
        </w:rPr>
        <w:t>»</w:t>
      </w:r>
    </w:p>
    <w:p w14:paraId="40000000">
      <w:pPr>
        <w:ind w:right="8"/>
        <w:jc w:val="center"/>
        <w:rPr>
          <w:b w:val="1"/>
          <w:sz w:val="20"/>
        </w:rPr>
      </w:pPr>
    </w:p>
    <w:p w14:paraId="41000000">
      <w:pPr>
        <w:ind w:firstLine="741" w:left="0" w:right="8"/>
        <w:jc w:val="both"/>
        <w:rPr>
          <w:b w:val="1"/>
          <w:i w:val="1"/>
          <w:sz w:val="28"/>
        </w:rPr>
      </w:pPr>
      <w:r>
        <w:rPr>
          <w:b w:val="1"/>
          <w:i w:val="1"/>
          <w:sz w:val="28"/>
        </w:rPr>
        <w:t>Подраздел 1401 «Дотации на выравнивание бюджетной обеспеченности субъектов Российской Федерации и муниципальных образований»</w:t>
      </w:r>
    </w:p>
    <w:p w14:paraId="42000000">
      <w:pPr>
        <w:ind w:firstLine="741" w:left="0" w:right="8"/>
        <w:jc w:val="both"/>
        <w:rPr>
          <w:sz w:val="28"/>
          <w:highlight w:val="yellow"/>
        </w:rPr>
      </w:pPr>
      <w:r>
        <w:rPr>
          <w:sz w:val="28"/>
        </w:rPr>
        <w:t>Расходы в виде дотаций на выравнивание бюджетной обеспеченности муниципальных районов (городских округов) планируются с учетом коэффициента роста (снижения) среднего уровня налоговых доходов муниципальных районов (городских округов) в расчете на одного жителя на 202</w:t>
      </w:r>
      <w:r>
        <w:rPr>
          <w:sz w:val="28"/>
        </w:rPr>
        <w:t>7</w:t>
      </w:r>
      <w:r>
        <w:rPr>
          <w:sz w:val="28"/>
        </w:rPr>
        <w:t xml:space="preserve"> год </w:t>
      </w:r>
      <w:r>
        <w:rPr>
          <w:sz w:val="28"/>
        </w:rPr>
        <w:t xml:space="preserve">– </w:t>
      </w:r>
      <w:r>
        <w:rPr>
          <w:sz w:val="28"/>
        </w:rPr>
        <w:t>0,7247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 на</w:t>
      </w:r>
      <w:r>
        <w:rPr>
          <w:sz w:val="28"/>
        </w:rPr>
        <w:t xml:space="preserve"> 202</w:t>
      </w:r>
      <w:r>
        <w:rPr>
          <w:sz w:val="28"/>
        </w:rPr>
        <w:t>8</w:t>
      </w:r>
      <w:r>
        <w:rPr>
          <w:sz w:val="28"/>
        </w:rPr>
        <w:t xml:space="preserve"> год – </w:t>
      </w:r>
      <w:r>
        <w:rPr>
          <w:sz w:val="28"/>
        </w:rPr>
        <w:t>0,67116</w:t>
      </w:r>
      <w:r>
        <w:rPr>
          <w:sz w:val="28"/>
        </w:rPr>
        <w:t>,</w:t>
      </w:r>
      <w:r>
        <w:rPr>
          <w:sz w:val="28"/>
        </w:rPr>
        <w:t xml:space="preserve"> на 202</w:t>
      </w:r>
      <w:r>
        <w:rPr>
          <w:sz w:val="28"/>
        </w:rPr>
        <w:t>9</w:t>
      </w:r>
      <w:r>
        <w:rPr>
          <w:sz w:val="28"/>
        </w:rPr>
        <w:t xml:space="preserve"> год </w:t>
      </w:r>
      <w:r>
        <w:rPr>
          <w:sz w:val="28"/>
        </w:rPr>
        <w:t xml:space="preserve">– </w:t>
      </w:r>
      <w:r>
        <w:rPr>
          <w:sz w:val="28"/>
        </w:rPr>
        <w:t>0,</w:t>
      </w:r>
      <w:r>
        <w:rPr>
          <w:sz w:val="28"/>
        </w:rPr>
        <w:t>6246</w:t>
      </w:r>
      <w:r>
        <w:rPr>
          <w:sz w:val="28"/>
        </w:rPr>
        <w:t>.</w:t>
      </w:r>
    </w:p>
    <w:p w14:paraId="43000000">
      <w:pPr>
        <w:ind w:firstLine="741" w:left="0" w:right="8"/>
        <w:jc w:val="both"/>
        <w:rPr>
          <w:sz w:val="28"/>
          <w:highlight w:val="yellow"/>
        </w:rPr>
      </w:pPr>
      <w:r>
        <w:rPr>
          <w:sz w:val="28"/>
        </w:rPr>
        <w:t>Коэффициент корректировки критерия выравнивания расчетной бюджетной обеспе</w:t>
      </w:r>
      <w:r>
        <w:rPr>
          <w:sz w:val="28"/>
        </w:rPr>
        <w:t xml:space="preserve">ченности </w:t>
      </w:r>
      <w:r>
        <w:rPr>
          <w:sz w:val="28"/>
        </w:rPr>
        <w:t>устанавливается на 2027</w:t>
      </w:r>
      <w:r>
        <w:rPr>
          <w:sz w:val="28"/>
        </w:rPr>
        <w:t xml:space="preserve"> год – </w:t>
      </w:r>
      <w:r>
        <w:rPr>
          <w:sz w:val="28"/>
        </w:rPr>
        <w:t>2,</w:t>
      </w:r>
      <w:r>
        <w:rPr>
          <w:sz w:val="28"/>
        </w:rPr>
        <w:t>1867</w:t>
      </w:r>
      <w:r>
        <w:rPr>
          <w:sz w:val="28"/>
        </w:rPr>
        <w:t xml:space="preserve"> на 202</w:t>
      </w:r>
      <w:r>
        <w:rPr>
          <w:sz w:val="28"/>
        </w:rPr>
        <w:t>8</w:t>
      </w:r>
      <w:r>
        <w:rPr>
          <w:sz w:val="28"/>
        </w:rPr>
        <w:t xml:space="preserve"> год – </w:t>
      </w:r>
      <w:r>
        <w:rPr>
          <w:sz w:val="28"/>
        </w:rPr>
        <w:t>2,</w:t>
      </w:r>
      <w:r>
        <w:rPr>
          <w:sz w:val="28"/>
        </w:rPr>
        <w:t>1883</w:t>
      </w:r>
      <w:r>
        <w:rPr>
          <w:sz w:val="28"/>
        </w:rPr>
        <w:t>, на 202</w:t>
      </w:r>
      <w:r>
        <w:rPr>
          <w:sz w:val="28"/>
        </w:rPr>
        <w:t>9</w:t>
      </w:r>
      <w:r>
        <w:rPr>
          <w:sz w:val="28"/>
        </w:rPr>
        <w:t xml:space="preserve"> год – 2,</w:t>
      </w:r>
      <w:r>
        <w:rPr>
          <w:sz w:val="28"/>
        </w:rPr>
        <w:t>1961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44000000">
      <w:pPr>
        <w:ind w:firstLine="741" w:left="0" w:right="8"/>
        <w:jc w:val="both"/>
        <w:rPr>
          <w:sz w:val="28"/>
          <w:highlight w:val="yellow"/>
        </w:rPr>
      </w:pPr>
      <w:r>
        <w:rPr>
          <w:sz w:val="28"/>
        </w:rPr>
        <w:t>Коэффициент естественного прироста (убыли) населения устанавливается на 2027</w:t>
      </w:r>
      <w:r>
        <w:rPr>
          <w:sz w:val="28"/>
        </w:rPr>
        <w:t xml:space="preserve"> – 2029 годы </w:t>
      </w:r>
      <w:r>
        <w:rPr>
          <w:sz w:val="28"/>
        </w:rPr>
        <w:t>– (-1,2%)</w:t>
      </w:r>
      <w:r>
        <w:rPr>
          <w:sz w:val="28"/>
        </w:rPr>
        <w:t xml:space="preserve">. </w:t>
      </w:r>
    </w:p>
    <w:p w14:paraId="45000000">
      <w:pPr>
        <w:ind w:firstLine="741" w:left="0" w:right="8"/>
        <w:jc w:val="both"/>
        <w:rPr>
          <w:sz w:val="28"/>
          <w:highlight w:val="yellow"/>
        </w:rPr>
      </w:pPr>
    </w:p>
    <w:p w14:paraId="46000000">
      <w:pPr>
        <w:ind w:firstLine="741" w:left="0" w:right="8"/>
        <w:jc w:val="both"/>
        <w:rPr>
          <w:b w:val="1"/>
          <w:i w:val="1"/>
          <w:sz w:val="28"/>
        </w:rPr>
      </w:pPr>
      <w:r>
        <w:rPr>
          <w:b w:val="1"/>
          <w:i w:val="1"/>
          <w:sz w:val="28"/>
        </w:rPr>
        <w:t>Подраздел 1403 «Прочие межбюджетные трансферты общего характера»</w:t>
      </w:r>
    </w:p>
    <w:p w14:paraId="47000000">
      <w:pPr>
        <w:ind w:firstLine="741" w:left="0" w:right="8"/>
        <w:jc w:val="both"/>
        <w:rPr>
          <w:sz w:val="28"/>
        </w:rPr>
      </w:pPr>
      <w:r>
        <w:rPr>
          <w:sz w:val="28"/>
        </w:rPr>
        <w:t xml:space="preserve">По данному подразделу предусматриваются расходы </w:t>
      </w:r>
      <w:r>
        <w:rPr>
          <w:sz w:val="28"/>
        </w:rPr>
        <w:t>н</w:t>
      </w:r>
      <w:r>
        <w:rPr>
          <w:sz w:val="28"/>
        </w:rPr>
        <w:t>а предоставление субвенции местным бюджетам на осуществление отдельных государственных полномочий по расчету и предоставлению дотаций на выравнивание бюджетной обеспеченности поселений.</w:t>
      </w:r>
    </w:p>
    <w:p w14:paraId="48000000">
      <w:pPr>
        <w:ind w:firstLine="741" w:left="0" w:right="8"/>
        <w:jc w:val="both"/>
        <w:rPr>
          <w:sz w:val="28"/>
        </w:rPr>
      </w:pPr>
      <w:r>
        <w:rPr>
          <w:sz w:val="28"/>
        </w:rPr>
        <w:t xml:space="preserve">Индекс роста (снижения) расходов на предоставление субвенций местным бюджетам на осуществление отдельных государственных полномочий по расчету и предоставлению дотаций на выравнивание бюджетной </w:t>
      </w:r>
      <w:r>
        <w:rPr>
          <w:sz w:val="28"/>
        </w:rPr>
        <w:t>обеспеченности поселений устанавливается на 202</w:t>
      </w:r>
      <w:r>
        <w:rPr>
          <w:sz w:val="28"/>
        </w:rPr>
        <w:t>7</w:t>
      </w:r>
      <w:r>
        <w:rPr>
          <w:sz w:val="28"/>
        </w:rPr>
        <w:t xml:space="preserve"> – 202</w:t>
      </w:r>
      <w:r>
        <w:rPr>
          <w:sz w:val="28"/>
        </w:rPr>
        <w:t>9</w:t>
      </w:r>
      <w:r>
        <w:rPr>
          <w:sz w:val="28"/>
        </w:rPr>
        <w:t xml:space="preserve"> годы в размере </w:t>
      </w:r>
      <w:r>
        <w:rPr>
          <w:sz w:val="28"/>
        </w:rPr>
        <w:t>1,71017</w:t>
      </w:r>
      <w:r>
        <w:rPr>
          <w:sz w:val="28"/>
        </w:rPr>
        <w:t>.</w:t>
      </w:r>
    </w:p>
    <w:p w14:paraId="49000000">
      <w:pPr>
        <w:ind w:firstLine="741" w:left="0" w:right="8"/>
        <w:jc w:val="both"/>
        <w:rPr>
          <w:sz w:val="28"/>
        </w:rPr>
      </w:pPr>
      <w:r>
        <w:rPr>
          <w:sz w:val="28"/>
        </w:rPr>
        <w:t>Кроме того, с целью достижения критериев выравнивания финансовых возможностей городских и сельских поселений при расчете объема дотации на выравнивание бюджетной обеспеченности городских поселений применяется коэф</w:t>
      </w:r>
      <w:r>
        <w:rPr>
          <w:sz w:val="28"/>
        </w:rPr>
        <w:t xml:space="preserve">фициент роста (снижения) равный </w:t>
      </w:r>
      <w:r>
        <w:rPr>
          <w:sz w:val="28"/>
        </w:rPr>
        <w:t>0,</w:t>
      </w:r>
      <w:r>
        <w:rPr>
          <w:sz w:val="28"/>
        </w:rPr>
        <w:t>356</w:t>
      </w:r>
      <w:r>
        <w:rPr>
          <w:sz w:val="28"/>
        </w:rPr>
        <w:t>, для сельских поселений – 0,</w:t>
      </w:r>
      <w:r>
        <w:rPr>
          <w:sz w:val="28"/>
        </w:rPr>
        <w:t>381</w:t>
      </w:r>
      <w:r>
        <w:rPr>
          <w:sz w:val="28"/>
        </w:rPr>
        <w:t>.</w:t>
      </w:r>
    </w:p>
    <w:sectPr>
      <w:headerReference r:id="rId1" w:type="default"/>
      <w:pgSz w:h="16838" w:orient="portrait" w:w="11906"/>
      <w:pgMar w:bottom="1134" w:footer="709" w:gutter="0" w:header="709" w:left="1701" w:right="1134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1000000">
    <w:pPr>
      <w:pStyle w:val="Style_2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ind w:firstLine="684" w:left="0"/>
      </w:pPr>
    </w:lvl>
    <w:lvl w:ilvl="1">
      <w:start w:val="1"/>
      <w:numFmt w:val="lowerLetter"/>
      <w:lvlText w:val="%2."/>
      <w:lvlJc w:val="left"/>
      <w:pPr>
        <w:ind w:hanging="360" w:left="1764"/>
      </w:pPr>
    </w:lvl>
    <w:lvl w:ilvl="2">
      <w:start w:val="1"/>
      <w:numFmt w:val="lowerRoman"/>
      <w:lvlText w:val="%3."/>
      <w:lvlJc w:val="right"/>
      <w:pPr>
        <w:ind w:hanging="180" w:left="2484"/>
      </w:pPr>
    </w:lvl>
    <w:lvl w:ilvl="3">
      <w:start w:val="1"/>
      <w:numFmt w:val="decimal"/>
      <w:lvlText w:val="%4."/>
      <w:lvlJc w:val="left"/>
      <w:pPr>
        <w:ind w:hanging="360" w:left="3204"/>
      </w:pPr>
    </w:lvl>
    <w:lvl w:ilvl="4">
      <w:start w:val="1"/>
      <w:numFmt w:val="lowerLetter"/>
      <w:lvlText w:val="%5."/>
      <w:lvlJc w:val="left"/>
      <w:pPr>
        <w:ind w:hanging="360" w:left="3924"/>
      </w:pPr>
    </w:lvl>
    <w:lvl w:ilvl="5">
      <w:start w:val="1"/>
      <w:numFmt w:val="lowerRoman"/>
      <w:lvlText w:val="%6."/>
      <w:lvlJc w:val="right"/>
      <w:pPr>
        <w:ind w:hanging="180" w:left="4644"/>
      </w:pPr>
    </w:lvl>
    <w:lvl w:ilvl="6">
      <w:start w:val="1"/>
      <w:numFmt w:val="decimal"/>
      <w:lvlText w:val="%7."/>
      <w:lvlJc w:val="left"/>
      <w:pPr>
        <w:ind w:hanging="360" w:left="5364"/>
      </w:pPr>
    </w:lvl>
    <w:lvl w:ilvl="7">
      <w:start w:val="1"/>
      <w:numFmt w:val="lowerLetter"/>
      <w:lvlText w:val="%8."/>
      <w:lvlJc w:val="left"/>
      <w:pPr>
        <w:ind w:hanging="360" w:left="6084"/>
      </w:pPr>
    </w:lvl>
    <w:lvl w:ilvl="8">
      <w:start w:val="1"/>
      <w:numFmt w:val="lowerRoman"/>
      <w:lvlText w:val="%9."/>
      <w:lvlJc w:val="right"/>
      <w:pPr>
        <w:ind w:hanging="180" w:left="6804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1" w:type="paragraph">
    <w:name w:val="page number"/>
    <w:basedOn w:val="Style_9"/>
    <w:link w:val="Style_1_ch"/>
  </w:style>
  <w:style w:styleId="Style_1_ch" w:type="character">
    <w:name w:val="page number"/>
    <w:basedOn w:val="Style_9_ch"/>
    <w:link w:val="Style_1"/>
  </w:style>
  <w:style w:styleId="Style_10" w:type="paragraph">
    <w:name w:val=" Знак Знак6"/>
    <w:basedOn w:val="Style_9"/>
    <w:link w:val="Style_10_ch"/>
    <w:rPr>
      <w:rFonts w:ascii="Arial" w:hAnsi="Arial"/>
      <w:color w:val="663333"/>
      <w:sz w:val="28"/>
    </w:rPr>
  </w:style>
  <w:style w:styleId="Style_10_ch" w:type="character">
    <w:name w:val=" Знак Знак6"/>
    <w:basedOn w:val="Style_9_ch"/>
    <w:link w:val="Style_10"/>
    <w:rPr>
      <w:rFonts w:ascii="Arial" w:hAnsi="Arial"/>
      <w:color w:val="663333"/>
      <w:sz w:val="28"/>
    </w:rPr>
  </w:style>
  <w:style w:styleId="Style_11" w:type="paragraph">
    <w:name w:val="toc 4"/>
    <w:next w:val="Style_7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Body Text"/>
    <w:basedOn w:val="Style_7"/>
    <w:link w:val="Style_12_ch"/>
    <w:pPr>
      <w:ind/>
      <w:jc w:val="both"/>
    </w:pPr>
    <w:rPr>
      <w:sz w:val="28"/>
    </w:rPr>
  </w:style>
  <w:style w:styleId="Style_12_ch" w:type="character">
    <w:name w:val="Body Text"/>
    <w:basedOn w:val="Style_7_ch"/>
    <w:link w:val="Style_12"/>
    <w:rPr>
      <w:sz w:val="28"/>
    </w:rPr>
  </w:style>
  <w:style w:styleId="Style_13" w:type="paragraph">
    <w:name w:val="heading 7"/>
    <w:basedOn w:val="Style_7"/>
    <w:next w:val="Style_7"/>
    <w:link w:val="Style_13_ch"/>
    <w:uiPriority w:val="9"/>
    <w:qFormat/>
    <w:pPr>
      <w:keepNext w:val="1"/>
      <w:ind w:firstLine="851" w:left="0"/>
      <w:outlineLvl w:val="6"/>
    </w:pPr>
    <w:rPr>
      <w:b w:val="1"/>
      <w:sz w:val="28"/>
    </w:rPr>
  </w:style>
  <w:style w:styleId="Style_13_ch" w:type="character">
    <w:name w:val="heading 7"/>
    <w:basedOn w:val="Style_7_ch"/>
    <w:link w:val="Style_13"/>
    <w:rPr>
      <w:b w:val="1"/>
      <w:sz w:val="28"/>
    </w:rPr>
  </w:style>
  <w:style w:styleId="Style_14" w:type="paragraph">
    <w:name w:val="Char Знак Char Знак Знак Знак Знак Знак Знак Знак Знак Знак Char Знак Char Знак Char Знак Знак Знак Знак Char Знак Знак Знак Char Знак Знак Char Знак"/>
    <w:basedOn w:val="Style_7"/>
    <w:link w:val="Style_14_ch"/>
    <w:pPr>
      <w:spacing w:after="160" w:line="240" w:lineRule="exact"/>
      <w:ind/>
    </w:pPr>
    <w:rPr>
      <w:rFonts w:ascii="Arial" w:hAnsi="Arial"/>
    </w:rPr>
  </w:style>
  <w:style w:styleId="Style_14_ch" w:type="character">
    <w:name w:val="Char Знак Char Знак Знак Знак Знак Знак Знак Знак Знак Знак Char Знак Char Знак Char Знак Знак Знак Знак Char Знак Знак Знак Char Знак Знак Char Знак"/>
    <w:basedOn w:val="Style_7_ch"/>
    <w:link w:val="Style_14"/>
    <w:rPr>
      <w:rFonts w:ascii="Arial" w:hAnsi="Arial"/>
    </w:rPr>
  </w:style>
  <w:style w:styleId="Style_15" w:type="paragraph">
    <w:name w:val=" Знак Знак23"/>
    <w:basedOn w:val="Style_9"/>
    <w:link w:val="Style_15_ch"/>
    <w:rPr>
      <w:rFonts w:ascii="Arial" w:hAnsi="Arial"/>
      <w:b w:val="1"/>
      <w:color w:val="663333"/>
      <w:sz w:val="32"/>
    </w:rPr>
  </w:style>
  <w:style w:styleId="Style_15_ch" w:type="character">
    <w:name w:val=" Знак Знак23"/>
    <w:basedOn w:val="Style_9_ch"/>
    <w:link w:val="Style_15"/>
    <w:rPr>
      <w:rFonts w:ascii="Arial" w:hAnsi="Arial"/>
      <w:b w:val="1"/>
      <w:color w:val="663333"/>
      <w:sz w:val="32"/>
    </w:rPr>
  </w:style>
  <w:style w:styleId="Style_16" w:type="paragraph">
    <w:name w:val="ConsNormal + 14 пт"/>
    <w:basedOn w:val="Style_5"/>
    <w:link w:val="Style_16_ch"/>
    <w:pPr>
      <w:widowControl w:val="1"/>
      <w:ind w:firstLine="709" w:left="0"/>
      <w:jc w:val="both"/>
    </w:pPr>
    <w:rPr>
      <w:color w:val="000000"/>
      <w:spacing w:val="-15"/>
      <w:sz w:val="28"/>
    </w:rPr>
  </w:style>
  <w:style w:styleId="Style_16_ch" w:type="character">
    <w:name w:val="ConsNormal + 14 пт"/>
    <w:basedOn w:val="Style_5_ch"/>
    <w:link w:val="Style_16"/>
    <w:rPr>
      <w:color w:val="000000"/>
      <w:spacing w:val="-15"/>
      <w:sz w:val="28"/>
    </w:rPr>
  </w:style>
  <w:style w:styleId="Style_17" w:type="paragraph">
    <w:name w:val="No Spacing1"/>
    <w:link w:val="Style_17_ch"/>
    <w:rPr>
      <w:sz w:val="24"/>
    </w:rPr>
  </w:style>
  <w:style w:styleId="Style_17_ch" w:type="character">
    <w:name w:val="No Spacing1"/>
    <w:link w:val="Style_17"/>
    <w:rPr>
      <w:sz w:val="24"/>
    </w:rPr>
  </w:style>
  <w:style w:styleId="Style_18" w:type="paragraph">
    <w:name w:val="toc 6"/>
    <w:next w:val="Style_7"/>
    <w:link w:val="Style_1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8_ch" w:type="character">
    <w:name w:val="toc 6"/>
    <w:link w:val="Style_18"/>
    <w:rPr>
      <w:rFonts w:ascii="XO Thames" w:hAnsi="XO Thames"/>
      <w:sz w:val="28"/>
    </w:rPr>
  </w:style>
  <w:style w:styleId="Style_19" w:type="paragraph">
    <w:name w:val="toc 7"/>
    <w:next w:val="Style_7"/>
    <w:link w:val="Style_1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9_ch" w:type="character">
    <w:name w:val="toc 7"/>
    <w:link w:val="Style_19"/>
    <w:rPr>
      <w:rFonts w:ascii="XO Thames" w:hAnsi="XO Thames"/>
      <w:sz w:val="28"/>
    </w:rPr>
  </w:style>
  <w:style w:styleId="Style_20" w:type="paragraph">
    <w:name w:val="Body Text Indent 3"/>
    <w:basedOn w:val="Style_7"/>
    <w:link w:val="Style_20_ch"/>
    <w:pPr>
      <w:ind w:firstLine="851" w:left="0"/>
      <w:jc w:val="both"/>
    </w:pPr>
    <w:rPr>
      <w:sz w:val="28"/>
    </w:rPr>
  </w:style>
  <w:style w:styleId="Style_20_ch" w:type="character">
    <w:name w:val="Body Text Indent 3"/>
    <w:basedOn w:val="Style_7_ch"/>
    <w:link w:val="Style_20"/>
    <w:rPr>
      <w:sz w:val="28"/>
    </w:rPr>
  </w:style>
  <w:style w:styleId="Style_21" w:type="paragraph">
    <w:name w:val="No Spacing"/>
    <w:link w:val="Style_21_ch"/>
    <w:rPr>
      <w:rFonts w:ascii="Calibri" w:hAnsi="Calibri"/>
      <w:sz w:val="22"/>
    </w:rPr>
  </w:style>
  <w:style w:styleId="Style_21_ch" w:type="character">
    <w:name w:val="No Spacing"/>
    <w:link w:val="Style_21"/>
    <w:rPr>
      <w:rFonts w:ascii="Calibri" w:hAnsi="Calibri"/>
      <w:sz w:val="22"/>
    </w:rPr>
  </w:style>
  <w:style w:styleId="Style_5" w:type="paragraph">
    <w:name w:val="ConsNormal"/>
    <w:link w:val="Style_5_ch"/>
    <w:pPr>
      <w:widowControl w:val="0"/>
      <w:ind w:firstLine="720" w:left="0"/>
    </w:pPr>
    <w:rPr>
      <w:rFonts w:ascii="Arial" w:hAnsi="Arial"/>
    </w:rPr>
  </w:style>
  <w:style w:styleId="Style_5_ch" w:type="character">
    <w:name w:val="ConsNormal"/>
    <w:link w:val="Style_5"/>
    <w:rPr>
      <w:rFonts w:ascii="Arial" w:hAnsi="Arial"/>
    </w:rPr>
  </w:style>
  <w:style w:styleId="Style_22" w:type="paragraph">
    <w:name w:val="No Spacing"/>
    <w:link w:val="Style_22_ch"/>
    <w:rPr>
      <w:rFonts w:ascii="Calibri" w:hAnsi="Calibri"/>
      <w:sz w:val="22"/>
    </w:rPr>
  </w:style>
  <w:style w:styleId="Style_22_ch" w:type="character">
    <w:name w:val="No Spacing"/>
    <w:link w:val="Style_22"/>
    <w:rPr>
      <w:rFonts w:ascii="Calibri" w:hAnsi="Calibri"/>
      <w:sz w:val="22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23" w:type="paragraph">
    <w:name w:val=" Знак Знак22"/>
    <w:basedOn w:val="Style_9"/>
    <w:link w:val="Style_23_ch"/>
    <w:rPr>
      <w:rFonts w:ascii="Arial" w:hAnsi="Arial"/>
      <w:b w:val="1"/>
      <w:i w:val="1"/>
      <w:color w:val="663333"/>
      <w:sz w:val="28"/>
    </w:rPr>
  </w:style>
  <w:style w:styleId="Style_23_ch" w:type="character">
    <w:name w:val=" Знак Знак22"/>
    <w:basedOn w:val="Style_9_ch"/>
    <w:link w:val="Style_23"/>
    <w:rPr>
      <w:rFonts w:ascii="Arial" w:hAnsi="Arial"/>
      <w:b w:val="1"/>
      <w:i w:val="1"/>
      <w:color w:val="663333"/>
      <w:sz w:val="28"/>
    </w:rPr>
  </w:style>
  <w:style w:styleId="Style_24" w:type="paragraph">
    <w:name w:val="heading 3"/>
    <w:basedOn w:val="Style_7"/>
    <w:next w:val="Style_7"/>
    <w:link w:val="Style_24_ch"/>
    <w:uiPriority w:val="9"/>
    <w:qFormat/>
    <w:pPr>
      <w:keepNext w:val="1"/>
      <w:ind/>
      <w:jc w:val="center"/>
      <w:outlineLvl w:val="2"/>
    </w:pPr>
    <w:rPr>
      <w:b w:val="1"/>
      <w:sz w:val="26"/>
    </w:rPr>
  </w:style>
  <w:style w:styleId="Style_24_ch" w:type="character">
    <w:name w:val="heading 3"/>
    <w:basedOn w:val="Style_7_ch"/>
    <w:link w:val="Style_24"/>
    <w:rPr>
      <w:b w:val="1"/>
      <w:sz w:val="26"/>
    </w:rPr>
  </w:style>
  <w:style w:styleId="Style_25" w:type="paragraph">
    <w:name w:val="Основной текст с отступом Знак"/>
    <w:basedOn w:val="Style_9"/>
    <w:link w:val="Style_25_ch"/>
    <w:rPr>
      <w:sz w:val="28"/>
    </w:rPr>
  </w:style>
  <w:style w:styleId="Style_25_ch" w:type="character">
    <w:name w:val="Основной текст с отступом Знак"/>
    <w:basedOn w:val="Style_9_ch"/>
    <w:link w:val="Style_25"/>
    <w:rPr>
      <w:sz w:val="28"/>
    </w:rPr>
  </w:style>
  <w:style w:styleId="Style_26" w:type="paragraph">
    <w:name w:val=" Знак Знак Знак Знак Знак Знак Знак Знак Знак Знак"/>
    <w:basedOn w:val="Style_7"/>
    <w:link w:val="Style_26_ch"/>
    <w:pPr>
      <w:spacing w:after="160" w:line="240" w:lineRule="exact"/>
      <w:ind/>
    </w:pPr>
    <w:rPr>
      <w:rFonts w:ascii="Verdana" w:hAnsi="Verdana"/>
      <w:sz w:val="20"/>
    </w:rPr>
  </w:style>
  <w:style w:styleId="Style_26_ch" w:type="character">
    <w:name w:val=" Знак Знак Знак Знак Знак Знак Знак Знак Знак Знак"/>
    <w:basedOn w:val="Style_7_ch"/>
    <w:link w:val="Style_26"/>
    <w:rPr>
      <w:rFonts w:ascii="Verdana" w:hAnsi="Verdana"/>
      <w:sz w:val="20"/>
    </w:rPr>
  </w:style>
  <w:style w:styleId="Style_27" w:type="paragraph">
    <w:name w:val="Body Text 2"/>
    <w:basedOn w:val="Style_7"/>
    <w:link w:val="Style_27_ch"/>
    <w:pPr>
      <w:spacing w:after="120" w:line="480" w:lineRule="auto"/>
      <w:ind/>
    </w:pPr>
    <w:rPr>
      <w:rFonts w:ascii="Times New Roman" w:hAnsi="Times New Roman"/>
      <w:color w:val="000000"/>
      <w:sz w:val="20"/>
    </w:rPr>
  </w:style>
  <w:style w:styleId="Style_27_ch" w:type="character">
    <w:name w:val="Body Text 2"/>
    <w:basedOn w:val="Style_7_ch"/>
    <w:link w:val="Style_27"/>
    <w:rPr>
      <w:rFonts w:ascii="Times New Roman" w:hAnsi="Times New Roman"/>
      <w:color w:val="000000"/>
      <w:sz w:val="20"/>
    </w:rPr>
  </w:style>
  <w:style w:styleId="Style_28" w:type="paragraph">
    <w:name w:val="Body Text First Indent 2"/>
    <w:basedOn w:val="Style_4"/>
    <w:link w:val="Style_28_ch"/>
    <w:pPr>
      <w:spacing w:after="120"/>
      <w:ind w:firstLine="210" w:left="283"/>
      <w:jc w:val="left"/>
    </w:pPr>
    <w:rPr>
      <w:sz w:val="24"/>
    </w:rPr>
  </w:style>
  <w:style w:styleId="Style_28_ch" w:type="character">
    <w:name w:val="Body Text First Indent 2"/>
    <w:basedOn w:val="Style_4_ch"/>
    <w:link w:val="Style_28"/>
    <w:rPr>
      <w:sz w:val="24"/>
    </w:rPr>
  </w:style>
  <w:style w:styleId="Style_29" w:type="paragraph">
    <w:name w:val="Знак Знак"/>
    <w:basedOn w:val="Style_9"/>
    <w:link w:val="Style_29_ch"/>
    <w:rPr>
      <w:sz w:val="28"/>
    </w:rPr>
  </w:style>
  <w:style w:styleId="Style_29_ch" w:type="character">
    <w:name w:val="Знак Знак"/>
    <w:basedOn w:val="Style_9_ch"/>
    <w:link w:val="Style_29"/>
    <w:rPr>
      <w:sz w:val="28"/>
    </w:rPr>
  </w:style>
  <w:style w:styleId="Style_30" w:type="paragraph">
    <w:name w:val="Normal (Web)"/>
    <w:basedOn w:val="Style_7"/>
    <w:link w:val="Style_30_ch"/>
    <w:pPr>
      <w:spacing w:afterAutospacing="on" w:beforeAutospacing="on"/>
      <w:ind/>
    </w:pPr>
    <w:rPr>
      <w:rFonts w:ascii="Times New Roman" w:hAnsi="Times New Roman"/>
      <w:color w:val="000000"/>
    </w:rPr>
  </w:style>
  <w:style w:styleId="Style_30_ch" w:type="character">
    <w:name w:val="Normal (Web)"/>
    <w:basedOn w:val="Style_7_ch"/>
    <w:link w:val="Style_30"/>
    <w:rPr>
      <w:rFonts w:ascii="Times New Roman" w:hAnsi="Times New Roman"/>
      <w:color w:val="000000"/>
    </w:rPr>
  </w:style>
  <w:style w:styleId="Style_31" w:type="paragraph">
    <w:name w:val="Style 12"/>
    <w:basedOn w:val="Style_7"/>
    <w:link w:val="Style_31_ch"/>
    <w:pPr>
      <w:widowControl w:val="0"/>
      <w:spacing w:after="180" w:before="1440" w:line="367" w:lineRule="exact"/>
      <w:ind w:hanging="360" w:left="360"/>
      <w:jc w:val="both"/>
    </w:pPr>
    <w:rPr>
      <w:sz w:val="26"/>
    </w:rPr>
  </w:style>
  <w:style w:styleId="Style_31_ch" w:type="character">
    <w:name w:val="Style 12"/>
    <w:basedOn w:val="Style_7_ch"/>
    <w:link w:val="Style_31"/>
    <w:rPr>
      <w:sz w:val="26"/>
    </w:rPr>
  </w:style>
  <w:style w:styleId="Style_32" w:type="paragraph">
    <w:name w:val="heading 9"/>
    <w:basedOn w:val="Style_7"/>
    <w:next w:val="Style_7"/>
    <w:link w:val="Style_32_ch"/>
    <w:uiPriority w:val="9"/>
    <w:qFormat/>
    <w:pPr>
      <w:keepNext w:val="1"/>
      <w:spacing w:after="444"/>
      <w:ind w:firstLine="0" w:left="550"/>
      <w:outlineLvl w:val="8"/>
    </w:pPr>
    <w:rPr>
      <w:b w:val="1"/>
      <w:sz w:val="24"/>
    </w:rPr>
  </w:style>
  <w:style w:styleId="Style_32_ch" w:type="character">
    <w:name w:val="heading 9"/>
    <w:basedOn w:val="Style_7_ch"/>
    <w:link w:val="Style_32"/>
    <w:rPr>
      <w:b w:val="1"/>
      <w:sz w:val="24"/>
    </w:rPr>
  </w:style>
  <w:style w:styleId="Style_33" w:type="paragraph">
    <w:name w:val="Основной текст с отступом.Нумерованный список !!.Надин стиль"/>
    <w:basedOn w:val="Style_7"/>
    <w:link w:val="Style_33_ch"/>
    <w:pPr>
      <w:tabs>
        <w:tab w:leader="none" w:pos="8647" w:val="left"/>
      </w:tabs>
      <w:ind w:firstLine="567" w:left="0" w:right="139"/>
      <w:jc w:val="both"/>
    </w:pPr>
    <w:rPr>
      <w:sz w:val="28"/>
    </w:rPr>
  </w:style>
  <w:style w:styleId="Style_33_ch" w:type="character">
    <w:name w:val="Основной текст с отступом.Нумерованный список !!.Надин стиль"/>
    <w:basedOn w:val="Style_7_ch"/>
    <w:link w:val="Style_33"/>
    <w:rPr>
      <w:sz w:val="28"/>
    </w:rPr>
  </w:style>
  <w:style w:styleId="Style_34" w:type="paragraph">
    <w:name w:val=" Знак Знак4"/>
    <w:basedOn w:val="Style_9"/>
    <w:link w:val="Style_34_ch"/>
    <w:rPr>
      <w:sz w:val="28"/>
    </w:rPr>
  </w:style>
  <w:style w:styleId="Style_34_ch" w:type="character">
    <w:name w:val=" Знак Знак4"/>
    <w:basedOn w:val="Style_9_ch"/>
    <w:link w:val="Style_34"/>
    <w:rPr>
      <w:sz w:val="28"/>
    </w:rPr>
  </w:style>
  <w:style w:styleId="Style_35" w:type="paragraph">
    <w:name w:val="Block Text"/>
    <w:basedOn w:val="Style_7"/>
    <w:link w:val="Style_35_ch"/>
    <w:pPr>
      <w:ind w:firstLine="0" w:left="851" w:right="566"/>
      <w:jc w:val="both"/>
    </w:pPr>
    <w:rPr>
      <w:b w:val="1"/>
      <w:sz w:val="28"/>
      <w:u w:val="single"/>
    </w:rPr>
  </w:style>
  <w:style w:styleId="Style_35_ch" w:type="character">
    <w:name w:val="Block Text"/>
    <w:basedOn w:val="Style_7_ch"/>
    <w:link w:val="Style_35"/>
    <w:rPr>
      <w:b w:val="1"/>
      <w:sz w:val="28"/>
      <w:u w:val="single"/>
    </w:rPr>
  </w:style>
  <w:style w:styleId="Style_36" w:type="paragraph">
    <w:name w:val="Body Text First Indent"/>
    <w:basedOn w:val="Style_12"/>
    <w:link w:val="Style_36_ch"/>
    <w:pPr>
      <w:spacing w:after="120"/>
      <w:ind w:firstLine="210" w:left="0"/>
      <w:jc w:val="left"/>
    </w:pPr>
    <w:rPr>
      <w:sz w:val="24"/>
    </w:rPr>
  </w:style>
  <w:style w:styleId="Style_36_ch" w:type="character">
    <w:name w:val="Body Text First Indent"/>
    <w:basedOn w:val="Style_12_ch"/>
    <w:link w:val="Style_36"/>
    <w:rPr>
      <w:sz w:val="24"/>
    </w:rPr>
  </w:style>
  <w:style w:styleId="Style_37" w:type="paragraph">
    <w:name w:val=" Знак Знак8"/>
    <w:basedOn w:val="Style_9"/>
    <w:link w:val="Style_37_ch"/>
    <w:rPr>
      <w:b w:val="1"/>
      <w:sz w:val="28"/>
    </w:rPr>
  </w:style>
  <w:style w:styleId="Style_37_ch" w:type="character">
    <w:name w:val=" Знак Знак8"/>
    <w:basedOn w:val="Style_9_ch"/>
    <w:link w:val="Style_37"/>
    <w:rPr>
      <w:b w:val="1"/>
      <w:sz w:val="28"/>
    </w:rPr>
  </w:style>
  <w:style w:styleId="Style_38" w:type="paragraph">
    <w:name w:val="Balloon Text"/>
    <w:basedOn w:val="Style_7"/>
    <w:link w:val="Style_38_ch"/>
    <w:rPr>
      <w:rFonts w:ascii="Tahoma" w:hAnsi="Tahoma"/>
      <w:sz w:val="16"/>
    </w:rPr>
  </w:style>
  <w:style w:styleId="Style_38_ch" w:type="character">
    <w:name w:val="Balloon Text"/>
    <w:basedOn w:val="Style_7_ch"/>
    <w:link w:val="Style_38"/>
    <w:rPr>
      <w:rFonts w:ascii="Tahoma" w:hAnsi="Tahoma"/>
      <w:sz w:val="16"/>
    </w:rPr>
  </w:style>
  <w:style w:styleId="Style_39" w:type="paragraph">
    <w:name w:val="Plain Text"/>
    <w:basedOn w:val="Style_7"/>
    <w:link w:val="Style_39_ch"/>
    <w:rPr>
      <w:rFonts w:ascii="Courier New" w:hAnsi="Courier New"/>
    </w:rPr>
  </w:style>
  <w:style w:styleId="Style_39_ch" w:type="character">
    <w:name w:val="Plain Text"/>
    <w:basedOn w:val="Style_7_ch"/>
    <w:link w:val="Style_39"/>
    <w:rPr>
      <w:rFonts w:ascii="Courier New" w:hAnsi="Courier New"/>
    </w:rPr>
  </w:style>
  <w:style w:styleId="Style_40" w:type="paragraph">
    <w:name w:val="toc 3"/>
    <w:next w:val="Style_7"/>
    <w:link w:val="Style_4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40_ch" w:type="character">
    <w:name w:val="toc 3"/>
    <w:link w:val="Style_40"/>
    <w:rPr>
      <w:rFonts w:ascii="XO Thames" w:hAnsi="XO Thames"/>
      <w:sz w:val="28"/>
    </w:rPr>
  </w:style>
  <w:style w:styleId="Style_41" w:type="paragraph">
    <w:name w:val="Основной шрифт"/>
    <w:link w:val="Style_41_ch"/>
  </w:style>
  <w:style w:styleId="Style_41_ch" w:type="character">
    <w:name w:val="Основной шрифт"/>
    <w:link w:val="Style_41"/>
  </w:style>
  <w:style w:styleId="Style_42" w:type="paragraph">
    <w:name w:val=" Знак Знак9"/>
    <w:basedOn w:val="Style_9"/>
    <w:link w:val="Style_42_ch"/>
    <w:rPr>
      <w:sz w:val="28"/>
    </w:rPr>
  </w:style>
  <w:style w:styleId="Style_42_ch" w:type="character">
    <w:name w:val=" Знак Знак9"/>
    <w:basedOn w:val="Style_9_ch"/>
    <w:link w:val="Style_42"/>
    <w:rPr>
      <w:sz w:val="28"/>
    </w:rPr>
  </w:style>
  <w:style w:styleId="Style_43" w:type="paragraph">
    <w:name w:val="Ос5ebdовной текст 2"/>
    <w:basedOn w:val="Style_7"/>
    <w:link w:val="Style_43_ch"/>
    <w:pPr>
      <w:widowControl w:val="0"/>
      <w:ind w:firstLine="851" w:left="0"/>
      <w:jc w:val="both"/>
    </w:pPr>
    <w:rPr>
      <w:sz w:val="28"/>
    </w:rPr>
  </w:style>
  <w:style w:styleId="Style_43_ch" w:type="character">
    <w:name w:val="Ос5ebdовной текст 2"/>
    <w:basedOn w:val="Style_7_ch"/>
    <w:link w:val="Style_43"/>
    <w:rPr>
      <w:sz w:val="28"/>
    </w:rPr>
  </w:style>
  <w:style w:styleId="Style_44" w:type="paragraph">
    <w:name w:val="List Paragraph"/>
    <w:basedOn w:val="Style_7"/>
    <w:link w:val="Style_44_ch"/>
    <w:pPr>
      <w:spacing w:after="200" w:line="276" w:lineRule="auto"/>
      <w:ind w:firstLine="0" w:left="720"/>
      <w:contextualSpacing w:val="1"/>
    </w:pPr>
    <w:rPr>
      <w:rFonts w:ascii="Calibri" w:hAnsi="Calibri"/>
      <w:color w:val="000000"/>
      <w:sz w:val="22"/>
    </w:rPr>
  </w:style>
  <w:style w:styleId="Style_44_ch" w:type="character">
    <w:name w:val="List Paragraph"/>
    <w:basedOn w:val="Style_7_ch"/>
    <w:link w:val="Style_44"/>
    <w:rPr>
      <w:rFonts w:ascii="Calibri" w:hAnsi="Calibri"/>
      <w:color w:val="000000"/>
      <w:sz w:val="22"/>
    </w:rPr>
  </w:style>
  <w:style w:styleId="Style_45" w:type="paragraph">
    <w:name w:val="текст"/>
    <w:link w:val="Style_45_ch"/>
    <w:pPr>
      <w:widowControl w:val="0"/>
      <w:spacing w:line="220" w:lineRule="exact"/>
      <w:ind w:firstLine="397" w:left="0"/>
      <w:jc w:val="both"/>
    </w:pPr>
    <w:rPr>
      <w:sz w:val="24"/>
    </w:rPr>
  </w:style>
  <w:style w:styleId="Style_45_ch" w:type="character">
    <w:name w:val="текст"/>
    <w:link w:val="Style_45"/>
    <w:rPr>
      <w:sz w:val="24"/>
    </w:rPr>
  </w:style>
  <w:style w:styleId="Style_46" w:type="paragraph">
    <w:name w:val="ConsPlusTitle"/>
    <w:link w:val="Style_46_ch"/>
    <w:rPr>
      <w:rFonts w:ascii="Arial" w:hAnsi="Arial"/>
      <w:b w:val="1"/>
    </w:rPr>
  </w:style>
  <w:style w:styleId="Style_46_ch" w:type="character">
    <w:name w:val="ConsPlusTitle"/>
    <w:link w:val="Style_46"/>
    <w:rPr>
      <w:rFonts w:ascii="Arial" w:hAnsi="Arial"/>
      <w:b w:val="1"/>
    </w:rPr>
  </w:style>
  <w:style w:styleId="Style_47" w:type="paragraph">
    <w:name w:val="heading 5"/>
    <w:basedOn w:val="Style_7"/>
    <w:next w:val="Style_7"/>
    <w:link w:val="Style_47_ch"/>
    <w:uiPriority w:val="9"/>
    <w:qFormat/>
    <w:pPr>
      <w:keepNext w:val="1"/>
      <w:ind/>
      <w:jc w:val="both"/>
      <w:outlineLvl w:val="4"/>
    </w:pPr>
    <w:rPr>
      <w:b w:val="1"/>
      <w:i w:val="1"/>
      <w:sz w:val="26"/>
    </w:rPr>
  </w:style>
  <w:style w:styleId="Style_47_ch" w:type="character">
    <w:name w:val="heading 5"/>
    <w:basedOn w:val="Style_7_ch"/>
    <w:link w:val="Style_47"/>
    <w:rPr>
      <w:b w:val="1"/>
      <w:i w:val="1"/>
      <w:sz w:val="26"/>
    </w:rPr>
  </w:style>
  <w:style w:styleId="Style_48" w:type="paragraph">
    <w:name w:val="ConsTitle"/>
    <w:link w:val="Style_48_ch"/>
    <w:pPr>
      <w:widowControl w:val="0"/>
      <w:ind/>
    </w:pPr>
    <w:rPr>
      <w:rFonts w:ascii="Arial" w:hAnsi="Arial"/>
      <w:b w:val="1"/>
      <w:sz w:val="16"/>
    </w:rPr>
  </w:style>
  <w:style w:styleId="Style_48_ch" w:type="character">
    <w:name w:val="ConsTitle"/>
    <w:link w:val="Style_48"/>
    <w:rPr>
      <w:rFonts w:ascii="Arial" w:hAnsi="Arial"/>
      <w:b w:val="1"/>
      <w:sz w:val="16"/>
    </w:rPr>
  </w:style>
  <w:style w:styleId="Style_49" w:type="paragraph">
    <w:name w:val="heading 1"/>
    <w:basedOn w:val="Style_7"/>
    <w:next w:val="Style_7"/>
    <w:link w:val="Style_49_ch"/>
    <w:uiPriority w:val="9"/>
    <w:qFormat/>
    <w:pPr>
      <w:keepNext w:val="1"/>
      <w:ind w:firstLine="851" w:left="0"/>
      <w:jc w:val="both"/>
      <w:outlineLvl w:val="0"/>
    </w:pPr>
    <w:rPr>
      <w:b w:val="1"/>
      <w:sz w:val="32"/>
    </w:rPr>
  </w:style>
  <w:style w:styleId="Style_49_ch" w:type="character">
    <w:name w:val="heading 1"/>
    <w:basedOn w:val="Style_7_ch"/>
    <w:link w:val="Style_49"/>
    <w:rPr>
      <w:b w:val="1"/>
      <w:sz w:val="32"/>
    </w:rPr>
  </w:style>
  <w:style w:styleId="Style_6" w:type="paragraph">
    <w:name w:val="ConsPlusNormal"/>
    <w:link w:val="Style_6_ch"/>
    <w:pPr>
      <w:ind w:firstLine="720" w:left="0"/>
    </w:pPr>
    <w:rPr>
      <w:rFonts w:ascii="Arial" w:hAnsi="Arial"/>
    </w:rPr>
  </w:style>
  <w:style w:styleId="Style_6_ch" w:type="character">
    <w:name w:val="ConsPlusNormal"/>
    <w:link w:val="Style_6"/>
    <w:rPr>
      <w:rFonts w:ascii="Arial" w:hAnsi="Arial"/>
    </w:rPr>
  </w:style>
  <w:style w:styleId="Style_50" w:type="paragraph">
    <w:name w:val="footer"/>
    <w:basedOn w:val="Style_7"/>
    <w:link w:val="Style_50_ch"/>
    <w:pPr>
      <w:tabs>
        <w:tab w:leader="none" w:pos="4677" w:val="center"/>
        <w:tab w:leader="none" w:pos="9355" w:val="right"/>
      </w:tabs>
      <w:ind/>
    </w:pPr>
  </w:style>
  <w:style w:styleId="Style_50_ch" w:type="character">
    <w:name w:val="footer"/>
    <w:basedOn w:val="Style_7_ch"/>
    <w:link w:val="Style_50"/>
  </w:style>
  <w:style w:styleId="Style_51" w:type="paragraph">
    <w:name w:val="Hyperlink"/>
    <w:basedOn w:val="Style_9"/>
    <w:link w:val="Style_51_ch"/>
    <w:rPr>
      <w:color w:val="0000FF"/>
      <w:u w:val="single"/>
    </w:rPr>
  </w:style>
  <w:style w:styleId="Style_51_ch" w:type="character">
    <w:name w:val="Hyperlink"/>
    <w:basedOn w:val="Style_9_ch"/>
    <w:link w:val="Style_51"/>
    <w:rPr>
      <w:color w:val="0000FF"/>
      <w:u w:val="single"/>
    </w:rPr>
  </w:style>
  <w:style w:styleId="Style_52" w:type="paragraph">
    <w:name w:val="Footnote"/>
    <w:link w:val="Style_52_ch"/>
    <w:pPr>
      <w:ind w:firstLine="851" w:left="0"/>
      <w:jc w:val="both"/>
    </w:pPr>
    <w:rPr>
      <w:rFonts w:ascii="XO Thames" w:hAnsi="XO Thames"/>
      <w:sz w:val="22"/>
    </w:rPr>
  </w:style>
  <w:style w:styleId="Style_52_ch" w:type="character">
    <w:name w:val="Footnote"/>
    <w:link w:val="Style_52"/>
    <w:rPr>
      <w:rFonts w:ascii="XO Thames" w:hAnsi="XO Thames"/>
      <w:sz w:val="22"/>
    </w:rPr>
  </w:style>
  <w:style w:styleId="Style_53" w:type="paragraph">
    <w:name w:val="heading 8"/>
    <w:basedOn w:val="Style_7"/>
    <w:next w:val="Style_7"/>
    <w:link w:val="Style_53_ch"/>
    <w:uiPriority w:val="9"/>
    <w:qFormat/>
    <w:pPr>
      <w:keepNext w:val="1"/>
      <w:ind/>
      <w:outlineLvl w:val="7"/>
    </w:pPr>
    <w:rPr>
      <w:sz w:val="28"/>
      <w:u w:val="single"/>
    </w:rPr>
  </w:style>
  <w:style w:styleId="Style_53_ch" w:type="character">
    <w:name w:val="heading 8"/>
    <w:basedOn w:val="Style_7_ch"/>
    <w:link w:val="Style_53"/>
    <w:rPr>
      <w:sz w:val="28"/>
      <w:u w:val="single"/>
    </w:rPr>
  </w:style>
  <w:style w:styleId="Style_54" w:type="paragraph">
    <w:name w:val="toc 1"/>
    <w:next w:val="Style_7"/>
    <w:link w:val="Style_5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54_ch" w:type="character">
    <w:name w:val="toc 1"/>
    <w:link w:val="Style_54"/>
    <w:rPr>
      <w:rFonts w:ascii="XO Thames" w:hAnsi="XO Thames"/>
      <w:b w:val="1"/>
      <w:sz w:val="28"/>
    </w:rPr>
  </w:style>
  <w:style w:styleId="Style_55" w:type="paragraph">
    <w:name w:val="ConsNonformat"/>
    <w:link w:val="Style_55_ch"/>
    <w:pPr>
      <w:widowControl w:val="0"/>
      <w:ind/>
    </w:pPr>
    <w:rPr>
      <w:rFonts w:ascii="Courier New" w:hAnsi="Courier New"/>
    </w:rPr>
  </w:style>
  <w:style w:styleId="Style_55_ch" w:type="character">
    <w:name w:val="ConsNonformat"/>
    <w:link w:val="Style_55"/>
    <w:rPr>
      <w:rFonts w:ascii="Courier New" w:hAnsi="Courier New"/>
    </w:rPr>
  </w:style>
  <w:style w:styleId="Style_56" w:type="paragraph">
    <w:name w:val="Header and Footer"/>
    <w:link w:val="Style_56_ch"/>
    <w:pPr>
      <w:spacing w:line="240" w:lineRule="auto"/>
      <w:ind/>
      <w:jc w:val="both"/>
    </w:pPr>
    <w:rPr>
      <w:rFonts w:ascii="XO Thames" w:hAnsi="XO Thames"/>
      <w:sz w:val="20"/>
    </w:rPr>
  </w:style>
  <w:style w:styleId="Style_56_ch" w:type="character">
    <w:name w:val="Header and Footer"/>
    <w:link w:val="Style_56"/>
    <w:rPr>
      <w:rFonts w:ascii="XO Thames" w:hAnsi="XO Thames"/>
      <w:sz w:val="20"/>
    </w:rPr>
  </w:style>
  <w:style w:styleId="Style_4" w:type="paragraph">
    <w:name w:val="Body Text Indent"/>
    <w:basedOn w:val="Style_7"/>
    <w:link w:val="Style_4_ch"/>
    <w:pPr>
      <w:ind w:firstLine="720" w:left="0"/>
      <w:jc w:val="both"/>
    </w:pPr>
    <w:rPr>
      <w:sz w:val="28"/>
    </w:rPr>
  </w:style>
  <w:style w:styleId="Style_4_ch" w:type="character">
    <w:name w:val="Body Text Indent"/>
    <w:basedOn w:val="Style_7_ch"/>
    <w:link w:val="Style_4"/>
    <w:rPr>
      <w:sz w:val="28"/>
    </w:rPr>
  </w:style>
  <w:style w:styleId="Style_57" w:type="paragraph">
    <w:name w:val="toc 9"/>
    <w:next w:val="Style_7"/>
    <w:link w:val="Style_5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7_ch" w:type="character">
    <w:name w:val="toc 9"/>
    <w:link w:val="Style_57"/>
    <w:rPr>
      <w:rFonts w:ascii="XO Thames" w:hAnsi="XO Thames"/>
      <w:sz w:val="28"/>
    </w:rPr>
  </w:style>
  <w:style w:styleId="Style_58" w:type="paragraph">
    <w:name w:val="consplusnormal"/>
    <w:basedOn w:val="Style_7"/>
    <w:link w:val="Style_58_ch"/>
    <w:pPr>
      <w:spacing w:after="240" w:beforeAutospacing="on"/>
      <w:ind/>
    </w:pPr>
    <w:rPr>
      <w:sz w:val="22"/>
    </w:rPr>
  </w:style>
  <w:style w:styleId="Style_58_ch" w:type="character">
    <w:name w:val="consplusnormal"/>
    <w:basedOn w:val="Style_7_ch"/>
    <w:link w:val="Style_58"/>
    <w:rPr>
      <w:sz w:val="22"/>
    </w:rPr>
  </w:style>
  <w:style w:styleId="Style_2" w:type="paragraph">
    <w:name w:val="header"/>
    <w:basedOn w:val="Style_7"/>
    <w:link w:val="Style_2_ch"/>
    <w:pPr>
      <w:tabs>
        <w:tab w:leader="none" w:pos="4153" w:val="center"/>
        <w:tab w:leader="none" w:pos="8306" w:val="right"/>
      </w:tabs>
      <w:ind/>
    </w:pPr>
  </w:style>
  <w:style w:styleId="Style_2_ch" w:type="character">
    <w:name w:val="header"/>
    <w:basedOn w:val="Style_7_ch"/>
    <w:link w:val="Style_2"/>
  </w:style>
  <w:style w:styleId="Style_59" w:type="paragraph">
    <w:name w:val="toc 8"/>
    <w:next w:val="Style_7"/>
    <w:link w:val="Style_5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9_ch" w:type="character">
    <w:name w:val="toc 8"/>
    <w:link w:val="Style_59"/>
    <w:rPr>
      <w:rFonts w:ascii="XO Thames" w:hAnsi="XO Thames"/>
      <w:sz w:val="28"/>
    </w:rPr>
  </w:style>
  <w:style w:styleId="Style_60" w:type="paragraph">
    <w:name w:val="закон"/>
    <w:link w:val="Style_60_ch"/>
    <w:pPr>
      <w:widowControl w:val="0"/>
      <w:spacing w:line="220" w:lineRule="exact"/>
      <w:ind/>
      <w:jc w:val="center"/>
    </w:pPr>
    <w:rPr>
      <w:sz w:val="24"/>
    </w:rPr>
  </w:style>
  <w:style w:styleId="Style_60_ch" w:type="character">
    <w:name w:val="закон"/>
    <w:link w:val="Style_60"/>
    <w:rPr>
      <w:sz w:val="24"/>
    </w:rPr>
  </w:style>
  <w:style w:styleId="Style_61" w:type="paragraph">
    <w:name w:val="Body Text 3"/>
    <w:basedOn w:val="Style_7"/>
    <w:link w:val="Style_61_ch"/>
    <w:pPr>
      <w:ind/>
      <w:jc w:val="both"/>
    </w:pPr>
    <w:rPr>
      <w:sz w:val="28"/>
    </w:rPr>
  </w:style>
  <w:style w:styleId="Style_61_ch" w:type="character">
    <w:name w:val="Body Text 3"/>
    <w:basedOn w:val="Style_7_ch"/>
    <w:link w:val="Style_61"/>
    <w:rPr>
      <w:sz w:val="28"/>
    </w:rPr>
  </w:style>
  <w:style w:styleId="Style_62" w:type="paragraph">
    <w:name w:val="FollowedHyperlink"/>
    <w:basedOn w:val="Style_9"/>
    <w:link w:val="Style_62_ch"/>
    <w:rPr>
      <w:color w:val="800080"/>
      <w:u w:val="single"/>
    </w:rPr>
  </w:style>
  <w:style w:styleId="Style_62_ch" w:type="character">
    <w:name w:val="FollowedHyperlink"/>
    <w:basedOn w:val="Style_9_ch"/>
    <w:link w:val="Style_62"/>
    <w:rPr>
      <w:color w:val="800080"/>
      <w:u w:val="single"/>
    </w:rPr>
  </w:style>
  <w:style w:styleId="Style_63" w:type="paragraph">
    <w:name w:val="Title Char"/>
    <w:basedOn w:val="Style_9"/>
    <w:link w:val="Style_63_ch"/>
    <w:rPr>
      <w:b w:val="1"/>
      <w:sz w:val="28"/>
    </w:rPr>
  </w:style>
  <w:style w:styleId="Style_63_ch" w:type="character">
    <w:name w:val="Title Char"/>
    <w:basedOn w:val="Style_9_ch"/>
    <w:link w:val="Style_63"/>
    <w:rPr>
      <w:b w:val="1"/>
      <w:sz w:val="28"/>
    </w:rPr>
  </w:style>
  <w:style w:styleId="Style_3" w:type="paragraph">
    <w:name w:val="ConsPlusNonformat"/>
    <w:link w:val="Style_3_ch"/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64" w:type="paragraph">
    <w:name w:val="Body Text Indent"/>
    <w:basedOn w:val="Style_7"/>
    <w:link w:val="Style_64_ch"/>
    <w:pPr>
      <w:spacing w:after="120"/>
      <w:ind w:firstLine="0" w:left="283"/>
    </w:pPr>
    <w:rPr>
      <w:rFonts w:ascii="Times New Roman" w:hAnsi="Times New Roman"/>
      <w:color w:val="000000"/>
      <w:sz w:val="20"/>
    </w:rPr>
  </w:style>
  <w:style w:styleId="Style_64_ch" w:type="character">
    <w:name w:val="Body Text Indent"/>
    <w:basedOn w:val="Style_7_ch"/>
    <w:link w:val="Style_64"/>
    <w:rPr>
      <w:rFonts w:ascii="Times New Roman" w:hAnsi="Times New Roman"/>
      <w:color w:val="000000"/>
      <w:sz w:val="20"/>
    </w:rPr>
  </w:style>
  <w:style w:styleId="Style_65" w:type="paragraph">
    <w:name w:val="toc 5"/>
    <w:next w:val="Style_7"/>
    <w:link w:val="Style_6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65_ch" w:type="character">
    <w:name w:val="toc 5"/>
    <w:link w:val="Style_65"/>
    <w:rPr>
      <w:rFonts w:ascii="XO Thames" w:hAnsi="XO Thames"/>
      <w:sz w:val="28"/>
    </w:rPr>
  </w:style>
  <w:style w:styleId="Style_66" w:type="paragraph">
    <w:name w:val="conspluscell"/>
    <w:basedOn w:val="Style_7"/>
    <w:link w:val="Style_66_ch"/>
    <w:pPr>
      <w:spacing w:afterAutospacing="on" w:beforeAutospacing="on"/>
      <w:ind w:firstLine="0" w:left="100" w:right="100"/>
      <w:jc w:val="both"/>
    </w:pPr>
    <w:rPr>
      <w:rFonts w:ascii="Times New Roman" w:hAnsi="Times New Roman"/>
      <w:color w:val="000000"/>
    </w:rPr>
  </w:style>
  <w:style w:styleId="Style_66_ch" w:type="character">
    <w:name w:val="conspluscell"/>
    <w:basedOn w:val="Style_7_ch"/>
    <w:link w:val="Style_66"/>
    <w:rPr>
      <w:rFonts w:ascii="Times New Roman" w:hAnsi="Times New Roman"/>
      <w:color w:val="000000"/>
    </w:rPr>
  </w:style>
  <w:style w:styleId="Style_67" w:type="paragraph">
    <w:name w:val=" Знак Знак20"/>
    <w:basedOn w:val="Style_9"/>
    <w:link w:val="Style_67_ch"/>
    <w:rPr>
      <w:color w:val="663333"/>
      <w:sz w:val="28"/>
    </w:rPr>
  </w:style>
  <w:style w:styleId="Style_67_ch" w:type="character">
    <w:name w:val=" Знак Знак20"/>
    <w:basedOn w:val="Style_9_ch"/>
    <w:link w:val="Style_67"/>
    <w:rPr>
      <w:color w:val="663333"/>
      <w:sz w:val="28"/>
    </w:rPr>
  </w:style>
  <w:style w:styleId="Style_68" w:type="paragraph">
    <w:name w:val="Знак"/>
    <w:basedOn w:val="Style_7"/>
    <w:link w:val="Style_68_ch"/>
    <w:pPr>
      <w:spacing w:afterAutospacing="on" w:beforeAutospacing="on"/>
      <w:ind/>
    </w:pPr>
    <w:rPr>
      <w:rFonts w:ascii="Tahoma" w:hAnsi="Tahoma"/>
    </w:rPr>
  </w:style>
  <w:style w:styleId="Style_68_ch" w:type="character">
    <w:name w:val="Знак"/>
    <w:basedOn w:val="Style_7_ch"/>
    <w:link w:val="Style_68"/>
    <w:rPr>
      <w:rFonts w:ascii="Tahoma" w:hAnsi="Tahoma"/>
    </w:rPr>
  </w:style>
  <w:style w:styleId="Style_69" w:type="paragraph">
    <w:name w:val="Body Text Indent 2"/>
    <w:basedOn w:val="Style_7"/>
    <w:link w:val="Style_69_ch"/>
    <w:pPr>
      <w:ind w:firstLine="709" w:left="0"/>
    </w:pPr>
    <w:rPr>
      <w:sz w:val="28"/>
    </w:rPr>
  </w:style>
  <w:style w:styleId="Style_69_ch" w:type="character">
    <w:name w:val="Body Text Indent 2"/>
    <w:basedOn w:val="Style_7_ch"/>
    <w:link w:val="Style_69"/>
    <w:rPr>
      <w:sz w:val="28"/>
    </w:rPr>
  </w:style>
  <w:style w:styleId="Style_70" w:type="paragraph">
    <w:name w:val="Strong"/>
    <w:basedOn w:val="Style_9"/>
    <w:link w:val="Style_70_ch"/>
    <w:rPr>
      <w:b w:val="1"/>
    </w:rPr>
  </w:style>
  <w:style w:styleId="Style_70_ch" w:type="character">
    <w:name w:val="Strong"/>
    <w:basedOn w:val="Style_9_ch"/>
    <w:link w:val="Style_70"/>
    <w:rPr>
      <w:b w:val="1"/>
    </w:rPr>
  </w:style>
  <w:style w:styleId="Style_71" w:type="paragraph">
    <w:name w:val=" Знак Знак21"/>
    <w:basedOn w:val="Style_9"/>
    <w:link w:val="Style_71_ch"/>
    <w:rPr>
      <w:b w:val="1"/>
      <w:color w:val="663333"/>
      <w:sz w:val="32"/>
    </w:rPr>
  </w:style>
  <w:style w:styleId="Style_71_ch" w:type="character">
    <w:name w:val=" Знак Знак21"/>
    <w:basedOn w:val="Style_9_ch"/>
    <w:link w:val="Style_71"/>
    <w:rPr>
      <w:b w:val="1"/>
      <w:color w:val="663333"/>
      <w:sz w:val="32"/>
    </w:rPr>
  </w:style>
  <w:style w:styleId="Style_72" w:type="paragraph">
    <w:name w:val="Subtitle"/>
    <w:basedOn w:val="Style_7"/>
    <w:link w:val="Style_72_ch"/>
    <w:uiPriority w:val="11"/>
    <w:qFormat/>
    <w:pPr>
      <w:ind w:firstLine="851" w:left="0"/>
      <w:jc w:val="both"/>
    </w:pPr>
    <w:rPr>
      <w:b w:val="1"/>
      <w:sz w:val="28"/>
    </w:rPr>
  </w:style>
  <w:style w:styleId="Style_72_ch" w:type="character">
    <w:name w:val="Subtitle"/>
    <w:basedOn w:val="Style_7_ch"/>
    <w:link w:val="Style_72"/>
    <w:rPr>
      <w:b w:val="1"/>
      <w:sz w:val="28"/>
    </w:rPr>
  </w:style>
  <w:style w:styleId="Style_73" w:type="paragraph">
    <w:name w:val="Title"/>
    <w:basedOn w:val="Style_7"/>
    <w:link w:val="Style_73_ch"/>
    <w:uiPriority w:val="10"/>
    <w:qFormat/>
    <w:pPr>
      <w:ind w:firstLine="851" w:left="0"/>
      <w:jc w:val="center"/>
    </w:pPr>
    <w:rPr>
      <w:b w:val="1"/>
      <w:sz w:val="28"/>
    </w:rPr>
  </w:style>
  <w:style w:styleId="Style_73_ch" w:type="character">
    <w:name w:val="Title"/>
    <w:basedOn w:val="Style_7_ch"/>
    <w:link w:val="Style_73"/>
    <w:rPr>
      <w:b w:val="1"/>
      <w:sz w:val="28"/>
    </w:rPr>
  </w:style>
  <w:style w:styleId="Style_74" w:type="paragraph">
    <w:name w:val="heading 4"/>
    <w:basedOn w:val="Style_7"/>
    <w:next w:val="Style_7"/>
    <w:link w:val="Style_74_ch"/>
    <w:uiPriority w:val="9"/>
    <w:qFormat/>
    <w:pPr>
      <w:keepNext w:val="1"/>
      <w:ind w:firstLine="851" w:left="0"/>
      <w:jc w:val="both"/>
      <w:outlineLvl w:val="3"/>
    </w:pPr>
    <w:rPr>
      <w:rFonts w:ascii="Times New Roman" w:hAnsi="Times New Roman"/>
      <w:b w:val="1"/>
      <w:sz w:val="28"/>
    </w:rPr>
  </w:style>
  <w:style w:styleId="Style_74_ch" w:type="character">
    <w:name w:val="heading 4"/>
    <w:basedOn w:val="Style_7_ch"/>
    <w:link w:val="Style_74"/>
    <w:rPr>
      <w:rFonts w:ascii="Times New Roman" w:hAnsi="Times New Roman"/>
      <w:b w:val="1"/>
      <w:sz w:val="28"/>
    </w:rPr>
  </w:style>
  <w:style w:styleId="Style_75" w:type="paragraph">
    <w:name w:val="ConsPlusCell"/>
    <w:link w:val="Style_75_ch"/>
    <w:pPr>
      <w:widowControl w:val="0"/>
      <w:ind/>
    </w:pPr>
    <w:rPr>
      <w:sz w:val="24"/>
    </w:rPr>
  </w:style>
  <w:style w:styleId="Style_75_ch" w:type="character">
    <w:name w:val="ConsPlusCell"/>
    <w:link w:val="Style_75"/>
    <w:rPr>
      <w:sz w:val="24"/>
    </w:rPr>
  </w:style>
  <w:style w:styleId="Style_76" w:type="paragraph">
    <w:name w:val="heading 2"/>
    <w:basedOn w:val="Style_7"/>
    <w:next w:val="Style_7"/>
    <w:link w:val="Style_76_ch"/>
    <w:uiPriority w:val="9"/>
    <w:qFormat/>
    <w:pPr>
      <w:keepNext w:val="1"/>
      <w:ind/>
      <w:outlineLvl w:val="1"/>
    </w:pPr>
    <w:rPr>
      <w:b w:val="1"/>
      <w:i w:val="1"/>
      <w:sz w:val="28"/>
    </w:rPr>
  </w:style>
  <w:style w:styleId="Style_76_ch" w:type="character">
    <w:name w:val="heading 2"/>
    <w:basedOn w:val="Style_7_ch"/>
    <w:link w:val="Style_76"/>
    <w:rPr>
      <w:b w:val="1"/>
      <w:i w:val="1"/>
      <w:sz w:val="28"/>
    </w:rPr>
  </w:style>
  <w:style w:styleId="Style_77" w:type="paragraph">
    <w:name w:val="heading 6"/>
    <w:basedOn w:val="Style_7"/>
    <w:next w:val="Style_7"/>
    <w:link w:val="Style_77_ch"/>
    <w:uiPriority w:val="9"/>
    <w:qFormat/>
    <w:pPr>
      <w:keepNext w:val="1"/>
      <w:ind w:firstLine="709" w:left="0"/>
      <w:jc w:val="both"/>
      <w:outlineLvl w:val="5"/>
    </w:pPr>
    <w:rPr>
      <w:rFonts w:ascii="Times New Roman" w:hAnsi="Times New Roman"/>
      <w:b w:val="1"/>
      <w:sz w:val="22"/>
    </w:rPr>
  </w:style>
  <w:style w:styleId="Style_77_ch" w:type="character">
    <w:name w:val="heading 6"/>
    <w:basedOn w:val="Style_7_ch"/>
    <w:link w:val="Style_77"/>
    <w:rPr>
      <w:rFonts w:ascii="Times New Roman" w:hAnsi="Times New Roman"/>
      <w:b w:val="1"/>
      <w:sz w:val="22"/>
    </w:rPr>
  </w:style>
  <w:style w:styleId="Style_78" w:type="table">
    <w:name w:val="Table Grid"/>
    <w:basedOn w:val="Style_79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0" w:type="table">
    <w:name w:val="Table Theme"/>
    <w:basedOn w:val="Style_79"/>
    <w:tblPr>
      <w:tblBorders>
        <w:top w:color="CCCC99" w:sz="4" w:val="single"/>
        <w:left w:color="CCCC99" w:sz="4" w:val="single"/>
        <w:bottom w:color="CCCC99" w:sz="4" w:val="single"/>
        <w:right w:color="CCCC99" w:sz="4" w:val="single"/>
        <w:insideH w:color="CCCC99" w:sz="4" w:val="single"/>
        <w:insideV w:color="CCCC99" w:sz="4" w:val="single"/>
      </w:tblBorders>
    </w:tblPr>
  </w:style>
  <w:style w:default="1" w:styleId="Style_7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2026-10-23T06:34:28Z</dcterms:modified>
</cp:coreProperties>
</file>