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ind w:left="5400" w:right="-1"/>
        <w:tabs>
          <w:tab w:val="left" w:pos="170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УТВЕРЖДАЮ</w:t>
      </w:r>
      <w:r>
        <w:rPr>
          <w:sz w:val="28"/>
          <w:szCs w:val="28"/>
        </w:rPr>
      </w:r>
    </w:p>
    <w:p>
      <w:pPr>
        <w:pStyle w:val="871"/>
        <w:ind w:left="5400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Председатель общественного совета при комитете правового обеспечения Курской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1"/>
        <w:ind w:left="5400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1"/>
        <w:ind w:left="5400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__подпись____Литовченко С.С.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</w:r>
    </w:p>
    <w:p>
      <w:pPr>
        <w:pStyle w:val="87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№ 1</w:t>
      </w:r>
      <w:r>
        <w:rPr>
          <w:b/>
          <w:sz w:val="28"/>
          <w:szCs w:val="28"/>
        </w:rPr>
      </w:r>
    </w:p>
    <w:p>
      <w:pPr>
        <w:pStyle w:val="87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заседания</w:t>
      </w:r>
      <w:r>
        <w:rPr>
          <w:b/>
          <w:bCs/>
          <w:sz w:val="28"/>
          <w:szCs w:val="28"/>
        </w:rPr>
        <w:t xml:space="preserve"> общественного совета при </w:t>
      </w:r>
      <w:r>
        <w:rPr>
          <w:b/>
          <w:sz w:val="28"/>
        </w:rPr>
        <w:t xml:space="preserve">комитете правового обеспечения Курской области</w:t>
      </w:r>
      <w:r>
        <w:rPr>
          <w:sz w:val="28"/>
          <w:szCs w:val="28"/>
        </w:rPr>
      </w:r>
    </w:p>
    <w:p>
      <w:pPr>
        <w:pStyle w:val="87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 июля 2026</w:t>
      </w:r>
      <w:r>
        <w:rPr>
          <w:sz w:val="28"/>
          <w:szCs w:val="28"/>
        </w:rPr>
        <w:t xml:space="preserve"> года                                           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г. Курск</w:t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часов 00 минут</w:t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</w:t>
      </w:r>
      <w:r>
        <w:rPr>
          <w:sz w:val="28"/>
          <w:szCs w:val="28"/>
        </w:rPr>
      </w:r>
    </w:p>
    <w:tbl>
      <w:tblPr>
        <w:tblStyle w:val="727"/>
        <w:tblW w:w="9497" w:type="dxa"/>
        <w:tblInd w:w="392" w:type="dxa"/>
        <w:tblLook w:val="04A0" w:firstRow="1" w:lastRow="0" w:firstColumn="1" w:lastColumn="0" w:noHBand="0" w:noVBand="1"/>
      </w:tblPr>
      <w:tblGrid>
        <w:gridCol w:w="5068"/>
        <w:gridCol w:w="4429"/>
      </w:tblGrid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редседатель комитета правового обеспечения Курской области</w:t>
            </w:r>
            <w:r>
              <w:rPr>
                <w:sz w:val="28"/>
                <w:szCs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Сенников Э.С.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</w:rPr>
              <w:t xml:space="preserve">аместитель председателя комитета правового обеспечения Курской области</w:t>
            </w:r>
            <w:r>
              <w:rPr>
                <w:sz w:val="28"/>
                <w:szCs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Цепочкина</w:t>
            </w:r>
            <w:r>
              <w:rPr>
                <w:sz w:val="28"/>
                <w:szCs w:val="28"/>
              </w:rPr>
              <w:t xml:space="preserve"> И.А.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совета: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Пилюгин А.А.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Швырев</w:t>
            </w:r>
            <w:r>
              <w:rPr>
                <w:sz w:val="28"/>
                <w:szCs w:val="28"/>
              </w:rPr>
              <w:t xml:space="preserve"> Г.С.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Литовченко С.С.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Шергунова</w:t>
            </w:r>
            <w:r>
              <w:rPr>
                <w:sz w:val="28"/>
                <w:szCs w:val="28"/>
              </w:rPr>
              <w:t xml:space="preserve"> Е.А.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Самойлов А.В.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Чуб Н.В.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Не явились:</w:t>
            </w:r>
            <w:r>
              <w:rPr>
                <w:rFonts w:ascii="PT Astra Serif" w:hAnsi="PT Astra Serif" w:cs="PT Astra Serif"/>
                <w:sz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Бухтияров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В.Ф.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Кворум имеется, общественный совет правомочен принимать решения.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b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Избрание председателя, заместителя председателя и ответственного секретаря общественного совета при </w:t>
      </w:r>
      <w:r>
        <w:rPr>
          <w:sz w:val="28"/>
          <w:szCs w:val="28"/>
        </w:rPr>
        <w:t xml:space="preserve">комитете правового обеспечения Курской области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Обсуждение общественн</w:t>
      </w:r>
      <w:r>
        <w:rPr>
          <w:sz w:val="28"/>
          <w:szCs w:val="28"/>
        </w:rPr>
        <w:t xml:space="preserve">ым советом проекта приказа комитета правового обеспечения Курской области «Об утверждении нормативов на обеспечение функций Комитета правового обеспечения Курской области и </w:t>
      </w:r>
      <w:r>
        <w:rPr>
          <w:sz w:val="28"/>
          <w:szCs w:val="28"/>
        </w:rPr>
        <w:t xml:space="preserve">подведомственных учреждений ОКУ «ЦОД МС Курской области» и ОКУ «Госюрбюро Курской о</w:t>
      </w:r>
      <w:r>
        <w:rPr>
          <w:sz w:val="28"/>
          <w:szCs w:val="28"/>
        </w:rPr>
        <w:t xml:space="preserve">бласти».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вопросу № 1 слушали:</w:t>
      </w:r>
      <w:r>
        <w:rPr>
          <w:b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Сенникова</w:t>
      </w:r>
      <w:r>
        <w:rPr>
          <w:sz w:val="28"/>
          <w:szCs w:val="28"/>
        </w:rPr>
        <w:t xml:space="preserve"> Э.С.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председателя комитета правового обеспечения Курской области</w:t>
      </w:r>
      <w:r>
        <w:rPr>
          <w:sz w:val="28"/>
          <w:szCs w:val="28"/>
        </w:rPr>
        <w:t xml:space="preserve">, который сообщил</w:t>
      </w:r>
      <w:r>
        <w:rPr>
          <w:sz w:val="28"/>
          <w:szCs w:val="28"/>
        </w:rPr>
        <w:t xml:space="preserve">, что в соответствии с Положением об общественном совете при </w:t>
      </w:r>
      <w:r>
        <w:rPr>
          <w:sz w:val="28"/>
          <w:szCs w:val="28"/>
        </w:rPr>
        <w:t xml:space="preserve">комитете правового обеспечения Курской области</w:t>
      </w:r>
      <w:r>
        <w:rPr>
          <w:sz w:val="28"/>
          <w:szCs w:val="28"/>
        </w:rPr>
        <w:t xml:space="preserve">, утверж</w:t>
      </w:r>
      <w:r>
        <w:rPr>
          <w:sz w:val="28"/>
          <w:szCs w:val="28"/>
        </w:rPr>
        <w:t xml:space="preserve">денным приказом </w:t>
      </w:r>
      <w:r>
        <w:rPr>
          <w:sz w:val="28"/>
          <w:szCs w:val="28"/>
        </w:rPr>
        <w:t xml:space="preserve">комитета правового обеспечения Курской области</w:t>
      </w:r>
      <w:r>
        <w:rPr>
          <w:sz w:val="28"/>
          <w:szCs w:val="28"/>
        </w:rPr>
        <w:t xml:space="preserve"> от 04.12.2025 № 208/о, на первом заседании общественного совета путем открытого голосования из числа членов общественного совета необходимо выбрать председателя, заместителя председателя и отве</w:t>
      </w:r>
      <w:r>
        <w:rPr>
          <w:sz w:val="28"/>
          <w:szCs w:val="28"/>
        </w:rPr>
        <w:t xml:space="preserve">тственного секретаря общественного совета при </w:t>
      </w:r>
      <w:r>
        <w:rPr>
          <w:sz w:val="28"/>
          <w:szCs w:val="28"/>
        </w:rPr>
        <w:t xml:space="preserve">комитете правового обеспечения Курской области (далее – общественного совета при Комитете)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поставленный вопрос, </w:t>
      </w:r>
      <w:r>
        <w:rPr>
          <w:sz w:val="28"/>
          <w:szCs w:val="28"/>
        </w:rPr>
        <w:t xml:space="preserve">присутствующие члены общественного совета </w:t>
      </w:r>
      <w:r>
        <w:rPr>
          <w:sz w:val="28"/>
          <w:szCs w:val="28"/>
        </w:rPr>
        <w:t xml:space="preserve">при Комитете </w:t>
      </w:r>
      <w:r>
        <w:rPr>
          <w:sz w:val="28"/>
          <w:szCs w:val="28"/>
        </w:rPr>
        <w:t xml:space="preserve">решили: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избрать председателем общественного </w:t>
      </w:r>
      <w:r>
        <w:rPr>
          <w:sz w:val="28"/>
          <w:szCs w:val="28"/>
        </w:rPr>
        <w:t xml:space="preserve">при Комитете                 Литовченко С.С.,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избрать заместителем председателя общественного совета при Комитете Пилюгина А.А.,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избрать ответственным секретарем общественного совета при Комитете Чуб Н.В.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вопросу № 2 слушали:</w:t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Цепочкину</w:t>
      </w:r>
      <w:r>
        <w:rPr>
          <w:sz w:val="28"/>
          <w:szCs w:val="28"/>
        </w:rPr>
        <w:t xml:space="preserve"> И.А. -</w:t>
      </w:r>
      <w:r>
        <w:rPr>
          <w:sz w:val="28"/>
          <w:szCs w:val="28"/>
        </w:rPr>
        <w:t xml:space="preserve"> заместителя председателя комитета правового обеспечения Курской области, которая представила на обсуждение проект приказа комитета правового обеспечения Курской области «Об утверждении нормативов на обеспечение функций Комитета правового обеспечения Курск</w:t>
      </w:r>
      <w:r>
        <w:rPr>
          <w:sz w:val="28"/>
          <w:szCs w:val="28"/>
        </w:rPr>
        <w:t xml:space="preserve">ой области и подведомственных учреждений ОКУ «ЦОД МС Курской области» и </w:t>
      </w:r>
      <w:r>
        <w:rPr>
          <w:sz w:val="28"/>
          <w:szCs w:val="28"/>
        </w:rPr>
        <w:t xml:space="preserve">ОКУ «Госюрбюро Курской области», разъяснила</w:t>
      </w:r>
      <w:r>
        <w:rPr>
          <w:sz w:val="28"/>
          <w:szCs w:val="28"/>
        </w:rPr>
        <w:t xml:space="preserve"> суть предлагаемых нормативов, </w:t>
      </w:r>
      <w:r>
        <w:rPr>
          <w:sz w:val="28"/>
          <w:szCs w:val="28"/>
        </w:rPr>
        <w:t xml:space="preserve">механизм</w:t>
      </w:r>
      <w:r>
        <w:rPr>
          <w:sz w:val="28"/>
          <w:szCs w:val="28"/>
        </w:rPr>
        <w:t xml:space="preserve"> расчётов и о</w:t>
      </w:r>
      <w:r>
        <w:rPr>
          <w:sz w:val="28"/>
          <w:szCs w:val="28"/>
        </w:rPr>
        <w:t xml:space="preserve">боснование выбранных подходов. </w:t>
      </w:r>
      <w:r>
        <w:rPr>
          <w:sz w:val="28"/>
          <w:szCs w:val="28"/>
        </w:rPr>
        <w:t xml:space="preserve">Предложила членам общественного совета оценить: обоснованность нормативов, соответствие законодательству, экономическую эффективность, п</w:t>
      </w:r>
      <w:r>
        <w:rPr>
          <w:sz w:val="28"/>
          <w:szCs w:val="28"/>
        </w:rPr>
        <w:t xml:space="preserve">рактическую реализуемость.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голосование поставлен вопрос </w:t>
      </w:r>
      <w:r>
        <w:rPr>
          <w:sz w:val="28"/>
          <w:szCs w:val="28"/>
        </w:rPr>
        <w:t xml:space="preserve">о возможности принятия проекта приказа </w:t>
      </w:r>
      <w:r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 xml:space="preserve">правового обеспечения Курской области «Об утверждении нормативов на обеспечение функций Комитета правового обеспечения Курской области и подведомственных учреждений ОКУ «ЦОД МС Курской области» и </w:t>
      </w:r>
      <w:r>
        <w:rPr>
          <w:sz w:val="28"/>
          <w:szCs w:val="28"/>
        </w:rPr>
        <w:t xml:space="preserve">ОКУ «Госюрбюро Курской области»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727"/>
        <w:tblW w:w="7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26"/>
        <w:gridCol w:w="2486"/>
        <w:gridCol w:w="2486"/>
      </w:tblGrid>
      <w:tr>
        <w:trPr>
          <w:jc w:val="center"/>
        </w:trPr>
        <w:tc>
          <w:tcPr>
            <w:tcW w:w="25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членов общественного совета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97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ГОЛОСОВАЛИ</w:t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vMerge w:val="continue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ПРОТИВ</w:t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Литовченко С.С.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Пилюгин А.А.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Самойлов А.В.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Чуб Н.В.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Шергунова</w:t>
            </w:r>
            <w:r>
              <w:rPr>
                <w:sz w:val="28"/>
                <w:szCs w:val="28"/>
              </w:rPr>
              <w:t xml:space="preserve"> Е.А.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W w:w="25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Швырев</w:t>
            </w:r>
            <w:r>
              <w:rPr>
                <w:sz w:val="28"/>
                <w:szCs w:val="28"/>
              </w:rPr>
              <w:t xml:space="preserve"> Г.С.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</w:p>
        </w:tc>
        <w:tc>
          <w:tcPr>
            <w:tcW w:w="24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проект приказа комитета правового обеспечения Курской области «Об утверждении нормативов на обеспечение функций Комитета правового обеспечения Курской области и подведомственных учреждений ОКУ «ЦОД МС Курской области» и ОКУ «Госюрбюро Курской области»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члены общественного совета при Комитете </w:t>
      </w:r>
      <w:r>
        <w:rPr>
          <w:sz w:val="28"/>
          <w:szCs w:val="28"/>
        </w:rPr>
        <w:t xml:space="preserve">приняли итоговое решение о возможности принятия проекта приказа Комитета.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/>
      <w:bookmarkStart w:id="0" w:name="_GoBack"/>
      <w:r/>
      <w:bookmarkEnd w:id="0"/>
      <w:r/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секретарь </w:t>
      </w:r>
      <w:r>
        <w:rPr>
          <w:sz w:val="28"/>
          <w:szCs w:val="28"/>
        </w:rPr>
        <w:t xml:space="preserve">общественного 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</w:t>
      </w:r>
      <w:r>
        <w:rPr>
          <w:sz w:val="28"/>
          <w:szCs w:val="28"/>
        </w:rPr>
        <w:t xml:space="preserve"> при комитете правового обеспечения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                                                      подпись 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Н.В. Чуб</w:t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1134" w:left="156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rPr>
        <w:rStyle w:val="873"/>
      </w:rPr>
      <w:framePr w:wrap="around" w:vAnchor="text" w:hAnchor="margin" w:xAlign="center" w:y="1"/>
    </w:pPr>
    <w:r>
      <w:rPr>
        <w:rStyle w:val="873"/>
      </w:rPr>
      <w:fldChar w:fldCharType="begin"/>
    </w:r>
    <w:r>
      <w:rPr>
        <w:rStyle w:val="873"/>
      </w:rPr>
      <w:instrText xml:space="preserve">PAGE  </w:instrText>
    </w:r>
    <w:r>
      <w:rPr>
        <w:rStyle w:val="873"/>
      </w:rPr>
      <w:fldChar w:fldCharType="separate"/>
    </w:r>
    <w:r>
      <w:rPr>
        <w:rStyle w:val="873"/>
      </w:rPr>
      <w:t xml:space="preserve">3</w:t>
    </w:r>
    <w:r>
      <w:rPr>
        <w:rStyle w:val="873"/>
      </w:rPr>
      <w:fldChar w:fldCharType="end"/>
    </w:r>
    <w:r>
      <w:rPr>
        <w:rStyle w:val="873"/>
      </w:rPr>
    </w:r>
  </w:p>
  <w:p>
    <w:pPr>
      <w:pStyle w:val="72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rPr>
        <w:rStyle w:val="873"/>
      </w:rPr>
      <w:framePr w:wrap="around" w:vAnchor="text" w:hAnchor="margin" w:xAlign="center" w:y="1"/>
    </w:pPr>
    <w:r>
      <w:rPr>
        <w:rStyle w:val="873"/>
      </w:rPr>
      <w:fldChar w:fldCharType="begin"/>
    </w:r>
    <w:r>
      <w:rPr>
        <w:rStyle w:val="873"/>
      </w:rPr>
      <w:instrText xml:space="preserve">PAGE  </w:instrText>
    </w:r>
    <w:r>
      <w:rPr>
        <w:rStyle w:val="873"/>
      </w:rPr>
      <w:fldChar w:fldCharType="end"/>
    </w:r>
    <w:r>
      <w:rPr>
        <w:rStyle w:val="873"/>
      </w:rPr>
    </w:r>
  </w:p>
  <w:p>
    <w:pPr>
      <w:pStyle w:val="7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9"/>
    <w:link w:val="69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9"/>
    <w:link w:val="713"/>
    <w:uiPriority w:val="10"/>
    <w:rPr>
      <w:sz w:val="48"/>
      <w:szCs w:val="48"/>
    </w:rPr>
  </w:style>
  <w:style w:type="character" w:styleId="37">
    <w:name w:val="Subtitle Char"/>
    <w:basedOn w:val="699"/>
    <w:link w:val="715"/>
    <w:uiPriority w:val="11"/>
    <w:rPr>
      <w:sz w:val="24"/>
      <w:szCs w:val="24"/>
    </w:rPr>
  </w:style>
  <w:style w:type="character" w:styleId="39">
    <w:name w:val="Quote Char"/>
    <w:link w:val="717"/>
    <w:uiPriority w:val="29"/>
    <w:rPr>
      <w:i/>
    </w:rPr>
  </w:style>
  <w:style w:type="character" w:styleId="41">
    <w:name w:val="Intense Quote Char"/>
    <w:link w:val="719"/>
    <w:uiPriority w:val="30"/>
    <w:rPr>
      <w:i/>
    </w:rPr>
  </w:style>
  <w:style w:type="character" w:styleId="43">
    <w:name w:val="Header Char"/>
    <w:basedOn w:val="699"/>
    <w:link w:val="721"/>
    <w:uiPriority w:val="99"/>
  </w:style>
  <w:style w:type="character" w:styleId="47">
    <w:name w:val="Caption Char"/>
    <w:basedOn w:val="725"/>
    <w:link w:val="723"/>
    <w:uiPriority w:val="99"/>
  </w:style>
  <w:style w:type="character" w:styleId="176">
    <w:name w:val="Footnote Text Char"/>
    <w:link w:val="854"/>
    <w:uiPriority w:val="99"/>
    <w:rPr>
      <w:sz w:val="18"/>
    </w:rPr>
  </w:style>
  <w:style w:type="character" w:styleId="179">
    <w:name w:val="Endnote Text Char"/>
    <w:link w:val="857"/>
    <w:uiPriority w:val="99"/>
    <w:rPr>
      <w:sz w:val="20"/>
    </w:rPr>
  </w:style>
  <w:style w:type="paragraph" w:styleId="689" w:default="1">
    <w:name w:val="Normal"/>
    <w:qFormat/>
    <w:rPr>
      <w:sz w:val="24"/>
      <w:szCs w:val="24"/>
      <w:lang w:eastAsia="ru-RU"/>
    </w:rPr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uiPriority w:val="1"/>
    <w:qFormat/>
  </w:style>
  <w:style w:type="paragraph" w:styleId="713">
    <w:name w:val="Title"/>
    <w:basedOn w:val="689"/>
    <w:next w:val="689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Название Знак"/>
    <w:link w:val="713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</w:style>
  <w:style w:type="character" w:styleId="716" w:customStyle="1">
    <w:name w:val="Подзаголовок Знак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722"/>
    <w:pPr>
      <w:tabs>
        <w:tab w:val="center" w:pos="4677" w:leader="none"/>
        <w:tab w:val="right" w:pos="9355" w:leader="none"/>
      </w:tabs>
    </w:pPr>
  </w:style>
  <w:style w:type="character" w:styleId="722" w:customStyle="1">
    <w:name w:val="Верхний колонтитул Знак"/>
    <w:link w:val="721"/>
    <w:uiPriority w:val="99"/>
  </w:style>
  <w:style w:type="paragraph" w:styleId="723">
    <w:name w:val="Footer"/>
    <w:basedOn w:val="689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uiPriority w:val="99"/>
  </w:style>
  <w:style w:type="paragraph" w:styleId="725">
    <w:name w:val="Caption"/>
    <w:basedOn w:val="689"/>
    <w:next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>
    <w:name w:val="Table Grid"/>
    <w:basedOn w:val="700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7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8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9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0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1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2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1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2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3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4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5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1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2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3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4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5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6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8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9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0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1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2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89"/>
    <w:next w:val="689"/>
    <w:uiPriority w:val="99"/>
    <w:unhideWhenUsed/>
  </w:style>
  <w:style w:type="paragraph" w:styleId="871" w:customStyle="1">
    <w:name w:val="ConsPlusTitle"/>
    <w:pPr>
      <w:widowControl w:val="off"/>
    </w:pPr>
    <w:rPr>
      <w:rFonts w:ascii="Arial" w:hAnsi="Arial" w:cs="Arial"/>
      <w:b/>
      <w:bCs/>
      <w:lang w:eastAsia="ru-RU"/>
    </w:rPr>
  </w:style>
  <w:style w:type="paragraph" w:styleId="872">
    <w:name w:val="Body Text Indent"/>
    <w:basedOn w:val="689"/>
    <w:link w:val="880"/>
    <w:pPr>
      <w:ind w:left="283"/>
      <w:spacing w:after="120"/>
    </w:pPr>
  </w:style>
  <w:style w:type="character" w:styleId="873">
    <w:name w:val="page number"/>
    <w:basedOn w:val="699"/>
  </w:style>
  <w:style w:type="paragraph" w:styleId="874" w:customStyle="1">
    <w:name w:val="ConsPlusNormal"/>
    <w:pPr>
      <w:widowControl w:val="off"/>
    </w:pPr>
    <w:rPr>
      <w:sz w:val="24"/>
      <w:lang w:eastAsia="ru-RU"/>
    </w:rPr>
  </w:style>
  <w:style w:type="paragraph" w:styleId="875" w:customStyle="1">
    <w:name w:val="Default"/>
    <w:rPr>
      <w:color w:val="000000"/>
      <w:sz w:val="24"/>
      <w:szCs w:val="24"/>
      <w:lang w:eastAsia="ru-RU"/>
    </w:rPr>
  </w:style>
  <w:style w:type="paragraph" w:styleId="876">
    <w:name w:val="Normal (Web)"/>
    <w:basedOn w:val="689"/>
    <w:pPr>
      <w:spacing w:before="100" w:beforeAutospacing="1" w:after="100" w:afterAutospacing="1"/>
    </w:pPr>
  </w:style>
  <w:style w:type="character" w:styleId="877">
    <w:name w:val="Strong"/>
    <w:qFormat/>
    <w:rPr>
      <w:b/>
      <w:bCs/>
    </w:rPr>
  </w:style>
  <w:style w:type="character" w:styleId="878" w:customStyle="1">
    <w:name w:val="Основной текст (9)_"/>
    <w:link w:val="879"/>
    <w:rPr>
      <w:b/>
      <w:bCs/>
      <w:sz w:val="19"/>
      <w:szCs w:val="19"/>
      <w:lang w:bidi="ar-SA"/>
    </w:rPr>
  </w:style>
  <w:style w:type="paragraph" w:styleId="879" w:customStyle="1">
    <w:name w:val="Основной текст (9)1"/>
    <w:basedOn w:val="689"/>
    <w:link w:val="878"/>
    <w:pPr>
      <w:jc w:val="center"/>
      <w:spacing w:before="420" w:line="245" w:lineRule="exact"/>
      <w:shd w:val="clear" w:color="auto" w:fill="ffffff"/>
      <w:widowControl w:val="off"/>
    </w:pPr>
    <w:rPr>
      <w:b/>
      <w:bCs/>
      <w:sz w:val="19"/>
      <w:szCs w:val="19"/>
    </w:rPr>
  </w:style>
  <w:style w:type="character" w:styleId="880" w:customStyle="1">
    <w:name w:val="Основной текст с отступом Знак"/>
    <w:link w:val="872"/>
    <w:rPr>
      <w:sz w:val="24"/>
      <w:szCs w:val="24"/>
    </w:rPr>
  </w:style>
  <w:style w:type="paragraph" w:styleId="881">
    <w:name w:val="Balloon Text"/>
    <w:basedOn w:val="689"/>
    <w:link w:val="882"/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link w:val="881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>OOODMS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G</dc:creator>
  <cp:revision>13</cp:revision>
  <dcterms:created xsi:type="dcterms:W3CDTF">2023-01-31T05:51:00Z</dcterms:created>
  <dcterms:modified xsi:type="dcterms:W3CDTF">2026-08-17T06:11:16Z</dcterms:modified>
  <cp:version>917504</cp:version>
</cp:coreProperties>
</file>